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E2A" w:rsidRPr="005E45E6" w:rsidRDefault="006E1E2A" w:rsidP="006E1E2A">
      <w:pPr>
        <w:spacing w:after="0" w:line="240" w:lineRule="auto"/>
        <w:ind w:left="11624" w:right="-3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45E6"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:rsidR="006E1E2A" w:rsidRPr="005E45E6" w:rsidRDefault="006E1E2A" w:rsidP="006E1E2A">
      <w:pPr>
        <w:spacing w:after="0" w:line="240" w:lineRule="auto"/>
        <w:ind w:left="11624" w:right="-3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45E6">
        <w:rPr>
          <w:rFonts w:ascii="Times New Roman" w:eastAsia="Calibri" w:hAnsi="Times New Roman" w:cs="Times New Roman"/>
          <w:sz w:val="24"/>
          <w:szCs w:val="24"/>
        </w:rPr>
        <w:t xml:space="preserve">к решению Думы </w:t>
      </w:r>
    </w:p>
    <w:p w:rsidR="006E1E2A" w:rsidRPr="005E45E6" w:rsidRDefault="006E1E2A" w:rsidP="006E1E2A">
      <w:pPr>
        <w:spacing w:after="0" w:line="240" w:lineRule="auto"/>
        <w:ind w:left="11624" w:right="-3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45E6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B60AD7" w:rsidRPr="00B60AD7">
        <w:rPr>
          <w:rFonts w:ascii="Times New Roman" w:eastAsia="Calibri" w:hAnsi="Times New Roman" w:cs="Times New Roman"/>
          <w:sz w:val="24"/>
          <w:szCs w:val="24"/>
        </w:rPr>
        <w:t>2</w:t>
      </w:r>
      <w:r w:rsidR="00B60AD7">
        <w:rPr>
          <w:rFonts w:ascii="Times New Roman" w:eastAsia="Calibri" w:hAnsi="Times New Roman" w:cs="Times New Roman"/>
          <w:sz w:val="24"/>
          <w:szCs w:val="24"/>
        </w:rPr>
        <w:t>1.05.</w:t>
      </w:r>
      <w:r w:rsidRPr="005E45E6">
        <w:rPr>
          <w:rFonts w:ascii="Times New Roman" w:eastAsia="Calibri" w:hAnsi="Times New Roman" w:cs="Times New Roman"/>
          <w:sz w:val="24"/>
          <w:szCs w:val="24"/>
        </w:rPr>
        <w:t>2025 № _____</w:t>
      </w:r>
    </w:p>
    <w:p w:rsidR="006E1E2A" w:rsidRPr="005E45E6" w:rsidRDefault="006E1E2A" w:rsidP="006E1E2A">
      <w:pPr>
        <w:spacing w:after="0" w:line="240" w:lineRule="auto"/>
        <w:ind w:left="12191" w:right="-3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E1E2A" w:rsidRPr="005E45E6" w:rsidRDefault="006E1E2A" w:rsidP="006E1E2A">
      <w:pPr>
        <w:spacing w:after="0" w:line="240" w:lineRule="auto"/>
        <w:rPr>
          <w:rFonts w:ascii="Calibri" w:eastAsia="Calibri" w:hAnsi="Calibri" w:cs="Times New Roman"/>
          <w:lang w:eastAsia="ru-RU"/>
        </w:rPr>
      </w:pPr>
    </w:p>
    <w:p w:rsidR="006E1E2A" w:rsidRDefault="006E1E2A" w:rsidP="006E1E2A">
      <w:pPr>
        <w:widowControl w:val="0"/>
        <w:autoSpaceDE w:val="0"/>
        <w:autoSpaceDN w:val="0"/>
        <w:spacing w:after="0" w:line="240" w:lineRule="auto"/>
        <w:ind w:left="1247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3120" w:rsidRPr="005E45E6" w:rsidRDefault="00493120" w:rsidP="006E1E2A">
      <w:pPr>
        <w:widowControl w:val="0"/>
        <w:autoSpaceDE w:val="0"/>
        <w:autoSpaceDN w:val="0"/>
        <w:spacing w:after="0" w:line="240" w:lineRule="auto"/>
        <w:ind w:left="1247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E2A" w:rsidRPr="00512420" w:rsidRDefault="006E1E2A" w:rsidP="0051242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0A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</w:t>
      </w:r>
      <w:r w:rsidR="005124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ГОРОДСКОГО ОКРУГА ТОЛЬЯТТИ </w:t>
      </w:r>
      <w:r w:rsidRPr="00B60A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 ДО 2030 ГОДА, УТВЕРЖДЕННОГО РЕШЕНИЕМ ДУМЫ ГОРОДСКОГО ОКРУГА ТОЛЬЯТТИ ОТ 24.12.2019 № 445, ЗА 2024 ГОД</w:t>
      </w:r>
    </w:p>
    <w:p w:rsidR="00A76513" w:rsidRPr="00512420" w:rsidRDefault="00A76513" w:rsidP="00A7651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102" w:type="dxa"/>
          <w:bottom w:w="102" w:type="dxa"/>
          <w:right w:w="102" w:type="dxa"/>
        </w:tblCellMar>
        <w:tblLook w:val="04A0" w:firstRow="1" w:lastRow="0" w:firstColumn="1" w:lastColumn="0" w:noHBand="0" w:noVBand="1"/>
      </w:tblPr>
      <w:tblGrid>
        <w:gridCol w:w="1236"/>
        <w:gridCol w:w="2000"/>
        <w:gridCol w:w="2287"/>
        <w:gridCol w:w="1804"/>
        <w:gridCol w:w="2164"/>
        <w:gridCol w:w="2211"/>
        <w:gridCol w:w="1895"/>
        <w:gridCol w:w="1911"/>
      </w:tblGrid>
      <w:tr w:rsidR="006E1E2A" w:rsidRPr="00493120" w:rsidTr="00A76513">
        <w:trPr>
          <w:tblHeader/>
        </w:trPr>
        <w:tc>
          <w:tcPr>
            <w:tcW w:w="1236" w:type="dxa"/>
            <w:hideMark/>
          </w:tcPr>
          <w:p w:rsidR="006E1E2A" w:rsidRPr="00493120" w:rsidRDefault="006E1E2A" w:rsidP="00A7651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 реализации</w:t>
            </w:r>
          </w:p>
        </w:tc>
        <w:tc>
          <w:tcPr>
            <w:tcW w:w="2000" w:type="dxa"/>
            <w:hideMark/>
          </w:tcPr>
          <w:p w:rsidR="006E1E2A" w:rsidRPr="00493120" w:rsidRDefault="006E1E2A" w:rsidP="00A7651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цели, задачи, мероприятия</w:t>
            </w:r>
          </w:p>
        </w:tc>
        <w:tc>
          <w:tcPr>
            <w:tcW w:w="2287" w:type="dxa"/>
            <w:hideMark/>
          </w:tcPr>
          <w:p w:rsidR="006E1E2A" w:rsidRPr="00493120" w:rsidRDefault="006E1E2A" w:rsidP="00A7651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мероприятий</w:t>
            </w:r>
          </w:p>
        </w:tc>
        <w:tc>
          <w:tcPr>
            <w:tcW w:w="1804" w:type="dxa"/>
            <w:hideMark/>
          </w:tcPr>
          <w:p w:rsidR="006E1E2A" w:rsidRPr="00493120" w:rsidRDefault="006E1E2A" w:rsidP="00A7651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164" w:type="dxa"/>
            <w:hideMark/>
          </w:tcPr>
          <w:p w:rsidR="006E1E2A" w:rsidRPr="00493120" w:rsidRDefault="006E1E2A" w:rsidP="00A76513">
            <w:pPr>
              <w:widowControl w:val="0"/>
              <w:autoSpaceDE w:val="0"/>
              <w:autoSpaceDN w:val="0"/>
              <w:spacing w:after="0" w:line="240" w:lineRule="auto"/>
              <w:ind w:hanging="2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и его целевое значение/ожидаемый результат реализации мероприятия</w:t>
            </w:r>
          </w:p>
        </w:tc>
        <w:tc>
          <w:tcPr>
            <w:tcW w:w="2211" w:type="dxa"/>
            <w:hideMark/>
          </w:tcPr>
          <w:p w:rsidR="006E1E2A" w:rsidRPr="00493120" w:rsidRDefault="006E1E2A" w:rsidP="00A76513">
            <w:pPr>
              <w:widowControl w:val="0"/>
              <w:autoSpaceDE w:val="0"/>
              <w:autoSpaceDN w:val="0"/>
              <w:spacing w:after="0" w:line="240" w:lineRule="auto"/>
              <w:ind w:firstLine="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достигнутое значение показателя</w:t>
            </w:r>
          </w:p>
        </w:tc>
        <w:tc>
          <w:tcPr>
            <w:tcW w:w="1895" w:type="dxa"/>
            <w:hideMark/>
          </w:tcPr>
          <w:p w:rsidR="006E1E2A" w:rsidRPr="00493120" w:rsidRDefault="006E1E2A" w:rsidP="00A7651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источники финансирования</w:t>
            </w:r>
          </w:p>
        </w:tc>
        <w:tc>
          <w:tcPr>
            <w:tcW w:w="1911" w:type="dxa"/>
          </w:tcPr>
          <w:p w:rsidR="006E1E2A" w:rsidRPr="00493120" w:rsidRDefault="006E1E2A" w:rsidP="00A7651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Причины отклонений от плановых показателей</w:t>
            </w:r>
          </w:p>
        </w:tc>
      </w:tr>
      <w:tr w:rsidR="006E1E2A" w:rsidRPr="00493120" w:rsidTr="00A76513">
        <w:tc>
          <w:tcPr>
            <w:tcW w:w="15508" w:type="dxa"/>
            <w:gridSpan w:val="8"/>
            <w:hideMark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 (1) «Экогород»</w:t>
            </w:r>
          </w:p>
        </w:tc>
      </w:tr>
      <w:tr w:rsidR="006E1E2A" w:rsidRPr="00493120" w:rsidTr="00A76513">
        <w:tc>
          <w:tcPr>
            <w:tcW w:w="15508" w:type="dxa"/>
            <w:gridSpan w:val="8"/>
            <w:hideMark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Стратегическая цель (1-й уровень) - </w:t>
            </w:r>
            <w:r w:rsidRPr="0049312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создание комфортной среды, развитие инфраструктуры</w:t>
            </w:r>
          </w:p>
        </w:tc>
      </w:tr>
      <w:tr w:rsidR="006E1E2A" w:rsidRPr="00493120" w:rsidTr="00A76513">
        <w:tc>
          <w:tcPr>
            <w:tcW w:w="15508" w:type="dxa"/>
            <w:gridSpan w:val="8"/>
            <w:hideMark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(2-й уровень) - развитие Тольятти по модели устойчивого города, подразумевающей минимизацию потребления ресурсов и генерации отходов, сохранение природных экосистем и биоразнообразия, снижение антропогенной нагрузки, развитие зеленой экономики</w:t>
            </w:r>
          </w:p>
        </w:tc>
      </w:tr>
      <w:tr w:rsidR="006E1E2A" w:rsidRPr="00493120" w:rsidTr="00A76513">
        <w:tc>
          <w:tcPr>
            <w:tcW w:w="1236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1</w:t>
            </w:r>
          </w:p>
        </w:tc>
        <w:tc>
          <w:tcPr>
            <w:tcW w:w="12272" w:type="dxa"/>
            <w:gridSpan w:val="6"/>
          </w:tcPr>
          <w:p w:rsidR="006E1E2A" w:rsidRPr="00493120" w:rsidRDefault="006E1E2A" w:rsidP="006E1E2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Реализация модели экогорода в Тольятти</w:t>
            </w:r>
          </w:p>
        </w:tc>
      </w:tr>
      <w:tr w:rsidR="006E1E2A" w:rsidRPr="00493120" w:rsidTr="00A76513">
        <w:tc>
          <w:tcPr>
            <w:tcW w:w="1236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 Организация воспитания и экологического просвещения населения городского округа Тольятти в целях сохранения благоприятной окружающей среды       </w:t>
            </w:r>
          </w:p>
        </w:tc>
        <w:tc>
          <w:tcPr>
            <w:tcW w:w="2287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работы с ритейлерами (крупными торговыми сетями) и другими торговыми организациями по расширению внедрения биоразлагаемой упаковки</w:t>
            </w:r>
          </w:p>
        </w:tc>
        <w:tc>
          <w:tcPr>
            <w:tcW w:w="1804" w:type="dxa"/>
          </w:tcPr>
          <w:p w:rsidR="006E1E2A" w:rsidRPr="00493120" w:rsidRDefault="006E1E2A" w:rsidP="006E1E2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Общественный совет при Думе.</w:t>
            </w:r>
          </w:p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Общественные организации (по согласованию)</w:t>
            </w:r>
          </w:p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торговых организаций, принявших участие</w:t>
            </w:r>
          </w:p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ind w:left="-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6E1E2A" w:rsidRPr="00493120" w:rsidRDefault="006E1E2A" w:rsidP="006E1E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911" w:type="dxa"/>
          </w:tcPr>
          <w:p w:rsidR="006E1E2A" w:rsidRPr="00493120" w:rsidRDefault="006E1E2A" w:rsidP="006E1E2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рекомендовано к исключению из Плана мероприятий (письмо Думы городского округа Тольятти от 16.03.2022 № 01-25/80)</w:t>
            </w:r>
          </w:p>
        </w:tc>
      </w:tr>
      <w:tr w:rsidR="005637CD" w:rsidRPr="00493120" w:rsidTr="00A76513">
        <w:tc>
          <w:tcPr>
            <w:tcW w:w="1236" w:type="dxa"/>
            <w:hideMark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I-II этапы</w:t>
            </w:r>
          </w:p>
        </w:tc>
        <w:tc>
          <w:tcPr>
            <w:tcW w:w="2000" w:type="dxa"/>
            <w:hideMark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Получение информации о состоянии окружающей среды в целях обеспечения благоприятных условий жизнедеятельности населения</w:t>
            </w:r>
          </w:p>
        </w:tc>
        <w:tc>
          <w:tcPr>
            <w:tcW w:w="2287" w:type="dxa"/>
            <w:hideMark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специализированной информации о состоянии окружающей среды, ее загрязнении</w:t>
            </w:r>
          </w:p>
        </w:tc>
        <w:tc>
          <w:tcPr>
            <w:tcW w:w="1804" w:type="dxa"/>
          </w:tcPr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городского хозяйства администрации городского округа Тольятти</w:t>
            </w:r>
          </w:p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hideMark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стационарных пунктов наблюдения за  загрязнением атмосферы, с которых предоставляются данные о состоянии окружающей среды.</w:t>
            </w:r>
          </w:p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справок, предоставленных по результатам обследования по сигналам и жалобам жителей</w:t>
            </w:r>
          </w:p>
        </w:tc>
        <w:tc>
          <w:tcPr>
            <w:tcW w:w="2211" w:type="dxa"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стационарных пунктов наблюдения за  загрязнением атмосферы,  с которых предоставляются данные о состоянии окружающей среды - 8.</w:t>
            </w:r>
          </w:p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справок, предоставленных по результатам обследования по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сигналам и жалобам жителей – 0</w:t>
            </w:r>
          </w:p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ind w:firstLine="21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5637CD" w:rsidRPr="00493120" w:rsidRDefault="00B60AD7" w:rsidP="005637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3 751,0 тыс.</w:t>
            </w:r>
            <w:r w:rsidR="000D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– бюджет </w:t>
            </w:r>
            <w:proofErr w:type="spellStart"/>
            <w:r w:rsidR="000D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gramStart"/>
            <w:r w:rsidR="000D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="000D0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ольятти</w:t>
            </w:r>
            <w:proofErr w:type="spellEnd"/>
          </w:p>
        </w:tc>
        <w:tc>
          <w:tcPr>
            <w:tcW w:w="1911" w:type="dxa"/>
          </w:tcPr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обследований по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сигналам и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жалобам жителей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не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предусматривалось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муниципальным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контрактом с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ФГБУ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«Приволжское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УГМС» на 2024 г.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Дополнительно организована работа передвижной экологической лаборатории (ПЭЛ) ТГУ.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За 2024 год ПЭЛ совершено 178 выездов,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из них:</w:t>
            </w:r>
          </w:p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на о</w:t>
            </w:r>
            <w:r w:rsidR="0008215D">
              <w:rPr>
                <w:rFonts w:ascii="Times New Roman" w:eastAsia="Calibri" w:hAnsi="Times New Roman" w:cs="Times New Roman"/>
                <w:sz w:val="20"/>
                <w:szCs w:val="20"/>
              </w:rPr>
              <w:t>сновании поступивших жалоб – 39</w:t>
            </w:r>
          </w:p>
        </w:tc>
      </w:tr>
      <w:tr w:rsidR="005637CD" w:rsidRPr="00493120" w:rsidTr="00A76513">
        <w:trPr>
          <w:trHeight w:val="782"/>
        </w:trPr>
        <w:tc>
          <w:tcPr>
            <w:tcW w:w="1236" w:type="dxa"/>
            <w:hideMark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  <w:hideMark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Участие в реализации региональных составляющих федеральных проектов национального проекта «Экология»</w:t>
            </w:r>
          </w:p>
        </w:tc>
        <w:tc>
          <w:tcPr>
            <w:tcW w:w="2287" w:type="dxa"/>
            <w:hideMark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мероприятий уровня муниципальных образований </w:t>
            </w:r>
          </w:p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региональных составляющих федеральных проектов национального проекта «Экология»</w:t>
            </w:r>
          </w:p>
        </w:tc>
        <w:tc>
          <w:tcPr>
            <w:tcW w:w="1804" w:type="dxa"/>
            <w:hideMark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2164" w:type="dxa"/>
            <w:hideMark/>
          </w:tcPr>
          <w:p w:rsidR="005637CD" w:rsidRPr="00493120" w:rsidRDefault="005637CD" w:rsidP="005637C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федеральных проектов, установленных на 2019-2024 годы</w:t>
            </w:r>
          </w:p>
        </w:tc>
        <w:tc>
          <w:tcPr>
            <w:tcW w:w="2211" w:type="dxa"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достижения плановых значений целевы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показателей на 2024 год – 100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%.</w:t>
            </w:r>
          </w:p>
          <w:p w:rsidR="0012096D" w:rsidRPr="00493120" w:rsidRDefault="0012096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федерального проекта «Чистая страна»</w:t>
            </w:r>
          </w:p>
          <w:p w:rsidR="000310C3" w:rsidRPr="00493120" w:rsidRDefault="000310C3" w:rsidP="006F758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национального проекта «Экология» з</w:t>
            </w:r>
            <w:r w:rsidR="005637C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авершена ликвидация и </w:t>
            </w:r>
            <w:r w:rsidR="005637C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рекультивация </w:t>
            </w:r>
            <w:r w:rsidR="0012096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2-х </w:t>
            </w:r>
            <w:r w:rsidR="005637C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массивов</w:t>
            </w:r>
            <w:r w:rsidR="0012096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637C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существующих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объектов размещения отходов: </w:t>
            </w:r>
            <w:r w:rsidR="006F758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бывшая городская свалк</w:t>
            </w:r>
            <w:r w:rsidR="00736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южнее ОАО «АвтоВАЗагрегат» и с</w:t>
            </w:r>
            <w:r w:rsidR="006F758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валка инертных отходов</w:t>
            </w:r>
            <w:r w:rsidR="00736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ротив вставок 1-3 ПАО «АВТОВАЗ»</w:t>
            </w:r>
          </w:p>
        </w:tc>
        <w:tc>
          <w:tcPr>
            <w:tcW w:w="1895" w:type="dxa"/>
            <w:shd w:val="clear" w:color="auto" w:fill="auto"/>
          </w:tcPr>
          <w:p w:rsidR="005637CD" w:rsidRPr="00493120" w:rsidRDefault="00B60AD7" w:rsidP="005637C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19 395,0 тыс.</w:t>
            </w:r>
            <w:r w:rsidR="005637CD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руб., из них: </w:t>
            </w:r>
          </w:p>
          <w:p w:rsidR="005637CD" w:rsidRPr="00493120" w:rsidRDefault="00B60AD7" w:rsidP="005637C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11 144,0 тыс.</w:t>
            </w:r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руб. – федеральный бюджет;</w:t>
            </w:r>
          </w:p>
          <w:p w:rsidR="005637CD" w:rsidRPr="00493120" w:rsidRDefault="00B60AD7" w:rsidP="005637C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6 269,0 тыс.</w:t>
            </w:r>
            <w:r w:rsidR="005637CD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руб. – областной бюджет;</w:t>
            </w:r>
          </w:p>
          <w:p w:rsidR="005637CD" w:rsidRPr="00493120" w:rsidRDefault="00B60AD7" w:rsidP="005637C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1 982,0 тыс.</w:t>
            </w:r>
            <w:r w:rsidR="0008215D">
              <w:rPr>
                <w:rFonts w:ascii="Times New Roman" w:eastAsia="Calibri" w:hAnsi="Times New Roman" w:cs="Times New Roman"/>
                <w:sz w:val="20"/>
                <w:szCs w:val="20"/>
              </w:rPr>
              <w:t>руб. – бюджет г.о.Тольятти</w:t>
            </w:r>
          </w:p>
        </w:tc>
        <w:tc>
          <w:tcPr>
            <w:tcW w:w="1911" w:type="dxa"/>
          </w:tcPr>
          <w:p w:rsidR="005637CD" w:rsidRPr="00493120" w:rsidRDefault="005637CD" w:rsidP="005637C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E2A" w:rsidRPr="00493120" w:rsidTr="00A76513">
        <w:trPr>
          <w:trHeight w:val="1926"/>
        </w:trPr>
        <w:tc>
          <w:tcPr>
            <w:tcW w:w="1236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65575308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Снижение объемов промышленных выбросов</w:t>
            </w:r>
          </w:p>
        </w:tc>
        <w:tc>
          <w:tcPr>
            <w:tcW w:w="2287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Внедрение экологически безопасных производств, установок очистки газов на стационарных источниках загрязнения атмосферы</w:t>
            </w:r>
          </w:p>
        </w:tc>
        <w:tc>
          <w:tcPr>
            <w:tcW w:w="1804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предприятия</w:t>
            </w:r>
          </w:p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6E1E2A" w:rsidRPr="00493120" w:rsidRDefault="00741114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объемов выбросов до 20</w:t>
            </w:r>
            <w:r w:rsidR="006E1E2A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95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  <w:tr w:rsidR="006E1E2A" w:rsidRPr="00493120" w:rsidTr="00A76513">
        <w:tc>
          <w:tcPr>
            <w:tcW w:w="1236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200" w:firstLine="1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200" w:firstLine="1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64" w:firstLine="4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Проведение исследования воздуха на границе санитарно-защитной зоны Тольяттинской ТЭЦ, на территории жилой застройки и на территории золоотвала</w:t>
            </w:r>
          </w:p>
        </w:tc>
        <w:tc>
          <w:tcPr>
            <w:tcW w:w="1804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Филиал «Самарский» </w:t>
            </w:r>
          </w:p>
          <w:p w:rsidR="006E1E2A" w:rsidRPr="00493120" w:rsidRDefault="006E1E2A" w:rsidP="006E1E2A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ПАО «Т Плюс»</w:t>
            </w:r>
          </w:p>
          <w:p w:rsidR="00AE2096" w:rsidRPr="00493120" w:rsidRDefault="00AE2096" w:rsidP="00AE209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AE2096" w:rsidRPr="00493120" w:rsidRDefault="00AE2096" w:rsidP="006E1E2A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Контроль качества атмосферного </w:t>
            </w:r>
          </w:p>
          <w:p w:rsidR="006E1E2A" w:rsidRPr="00493120" w:rsidRDefault="006E1E2A" w:rsidP="006E1E2A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воздуха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2A" w:rsidRPr="00493120" w:rsidRDefault="00EF0119" w:rsidP="006E1E2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Выполнено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2A" w:rsidRPr="00493120" w:rsidRDefault="0008215D" w:rsidP="006E1E2A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предприятия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6E1E2A" w:rsidRPr="00493120" w:rsidTr="00A76513">
        <w:tc>
          <w:tcPr>
            <w:tcW w:w="1236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200" w:firstLine="1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200" w:firstLine="14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200" w:firstLine="4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Исследование качества атмосферного воздуха в зоне влияния выброса от ТЭЦ ВАЗа</w:t>
            </w:r>
          </w:p>
        </w:tc>
        <w:tc>
          <w:tcPr>
            <w:tcW w:w="1804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Филиал «Самарский»</w:t>
            </w:r>
          </w:p>
          <w:p w:rsidR="006E1E2A" w:rsidRPr="00493120" w:rsidRDefault="006E1E2A" w:rsidP="006E1E2A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ПАО «Т Плюс»</w:t>
            </w:r>
          </w:p>
          <w:p w:rsidR="00AE2096" w:rsidRPr="00493120" w:rsidRDefault="00AE2096" w:rsidP="0049312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2164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Контроль качества атмосферного</w:t>
            </w:r>
          </w:p>
          <w:p w:rsidR="006E1E2A" w:rsidRPr="00493120" w:rsidRDefault="006E1E2A" w:rsidP="006E1E2A">
            <w:pPr>
              <w:widowControl w:val="0"/>
              <w:spacing w:after="0" w:line="240" w:lineRule="auto"/>
              <w:ind w:right="-20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воздуха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2A" w:rsidRPr="00493120" w:rsidRDefault="00EF0119" w:rsidP="006E1E2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Выполнено</w:t>
            </w:r>
          </w:p>
          <w:p w:rsidR="00A774FA" w:rsidRPr="00493120" w:rsidRDefault="00A774FA" w:rsidP="006E1E2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2A" w:rsidRPr="00493120" w:rsidRDefault="0008215D" w:rsidP="006E1E2A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предприятия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6E1E2A" w:rsidRPr="00493120" w:rsidTr="00A76513">
        <w:tc>
          <w:tcPr>
            <w:tcW w:w="1236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-200" w:firstLine="142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2000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firstLine="4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Замена ртутьсодержащих и люминесцентных ламп на светодиодные</w:t>
            </w:r>
          </w:p>
        </w:tc>
        <w:tc>
          <w:tcPr>
            <w:tcW w:w="1804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Филиал «Самарский» ПАО «Т Плюс»</w:t>
            </w:r>
          </w:p>
          <w:p w:rsidR="00AE2096" w:rsidRPr="00493120" w:rsidRDefault="00AE2096" w:rsidP="00AE209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AE2096" w:rsidRPr="00493120" w:rsidRDefault="00AE2096" w:rsidP="006E1E2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Прекращение образование отхода 1 класса опасности -лампы ртутные, ртутно-кварцевые, люминесцентные, утратившие потребительские свойства</w:t>
            </w:r>
          </w:p>
        </w:tc>
        <w:tc>
          <w:tcPr>
            <w:tcW w:w="2211" w:type="dxa"/>
          </w:tcPr>
          <w:p w:rsidR="006E1E2A" w:rsidRPr="00493120" w:rsidRDefault="007202BD" w:rsidP="008174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ртутьсодержащих отходов по состоянию н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31.12.2024 года снижено на 80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</w:tcPr>
          <w:p w:rsidR="006E1E2A" w:rsidRPr="00493120" w:rsidRDefault="0008215D" w:rsidP="006E1E2A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предприятия</w:t>
            </w:r>
          </w:p>
        </w:tc>
        <w:tc>
          <w:tcPr>
            <w:tcW w:w="1911" w:type="dxa"/>
          </w:tcPr>
          <w:p w:rsidR="006E1E2A" w:rsidRPr="00493120" w:rsidRDefault="006E1E2A" w:rsidP="006E1E2A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val="en-US"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Сро</w:t>
            </w:r>
            <w:r w:rsidR="0008215D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к реализации проекта - 2028 год</w:t>
            </w:r>
          </w:p>
        </w:tc>
      </w:tr>
      <w:tr w:rsidR="008D4ECE" w:rsidRPr="00493120" w:rsidTr="00A76513">
        <w:trPr>
          <w:trHeight w:val="2634"/>
        </w:trPr>
        <w:tc>
          <w:tcPr>
            <w:tcW w:w="1236" w:type="dxa"/>
          </w:tcPr>
          <w:p w:rsidR="008D4ECE" w:rsidRPr="00493120" w:rsidRDefault="008D4ECE" w:rsidP="008D4EC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8D4ECE" w:rsidRPr="00493120" w:rsidRDefault="008D4ECE" w:rsidP="008D4EC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8D4ECE" w:rsidRPr="00493120" w:rsidRDefault="008D4ECE" w:rsidP="008D4EC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Внедрение экологически безопасных производств, установок очистки газов на стационарных источниках загрязнения атмосферы</w:t>
            </w:r>
          </w:p>
        </w:tc>
        <w:tc>
          <w:tcPr>
            <w:tcW w:w="1804" w:type="dxa"/>
          </w:tcPr>
          <w:p w:rsidR="008D4ECE" w:rsidRPr="00493120" w:rsidRDefault="008D4ECE" w:rsidP="008D4EC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ПАО «ТОАЗ» (по согласованию)</w:t>
            </w:r>
          </w:p>
        </w:tc>
        <w:tc>
          <w:tcPr>
            <w:tcW w:w="2164" w:type="dxa"/>
          </w:tcPr>
          <w:p w:rsidR="008D4ECE" w:rsidRPr="00C34C2D" w:rsidRDefault="008D4ECE" w:rsidP="008D4EC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Внедрение системы непрерывного мониторинга на стационарных источниках промышленных выбросов. Снижение объемов выбросов до 10%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E" w:rsidRPr="00493120" w:rsidRDefault="008D4ECE" w:rsidP="008D4EC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1.В рамках заявки на получение</w:t>
            </w:r>
            <w:r w:rsidR="00D6275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комплексное экологическое разрешение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6275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КЭР</w:t>
            </w:r>
            <w:r w:rsidR="00D6275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разработана программа </w:t>
            </w:r>
            <w:r w:rsidR="00D6275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автоматического контроля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источников выбросов загрязняющих веществ в атмосферный воздух</w:t>
            </w:r>
            <w:r w:rsidR="00D6275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(САК)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D4ECE" w:rsidRPr="00493120" w:rsidRDefault="008D4ECE" w:rsidP="008D4EC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Объем выбросов за 2024 год составил </w:t>
            </w:r>
          </w:p>
          <w:p w:rsidR="008D4ECE" w:rsidRPr="00493120" w:rsidRDefault="00741114" w:rsidP="008D4EC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70,3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от разрешенного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E" w:rsidRPr="00493120" w:rsidRDefault="008D4ECE" w:rsidP="008D4EC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АО «ТОАЗ»,</w:t>
            </w:r>
          </w:p>
          <w:p w:rsidR="008D4ECE" w:rsidRPr="00493120" w:rsidRDefault="008D4ECE" w:rsidP="008D4EC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составили</w:t>
            </w:r>
          </w:p>
          <w:p w:rsidR="008D4ECE" w:rsidRPr="00493120" w:rsidRDefault="00A07C50" w:rsidP="008D4EC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1 545,0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="00C34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D4ECE" w:rsidRPr="00493120" w:rsidRDefault="008D4ECE" w:rsidP="008D4EC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ECE" w:rsidRPr="00493120" w:rsidRDefault="00A07C50" w:rsidP="008D4EC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объемов выбросов достигнуто за счет того,</w:t>
            </w:r>
            <w:r w:rsidR="008D4ECE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что АО «ТОАЗ» частично приостановило работу агрегатов по производству а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ммиака, из-за введенных санкций</w:t>
            </w:r>
          </w:p>
        </w:tc>
      </w:tr>
      <w:tr w:rsidR="006E1E2A" w:rsidRPr="00493120" w:rsidTr="00A76513">
        <w:tc>
          <w:tcPr>
            <w:tcW w:w="1236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технологического оборудования:</w:t>
            </w:r>
          </w:p>
          <w:p w:rsidR="006E1E2A" w:rsidRPr="00493120" w:rsidRDefault="006E1E2A" w:rsidP="006E1E2A">
            <w:pPr>
              <w:widowControl w:val="0"/>
              <w:numPr>
                <w:ilvl w:val="0"/>
                <w:numId w:val="32"/>
              </w:numPr>
              <w:tabs>
                <w:tab w:val="left" w:pos="321"/>
              </w:tabs>
              <w:autoSpaceDE w:val="0"/>
              <w:autoSpaceDN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на стационарных источниках загрязнения атмосферы (тигельных печах)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очистки газов (циклонов и рукавных фильтров).</w:t>
            </w:r>
          </w:p>
          <w:p w:rsidR="006E1E2A" w:rsidRPr="00493120" w:rsidRDefault="006E1E2A" w:rsidP="006E1E2A">
            <w:pPr>
              <w:widowControl w:val="0"/>
              <w:numPr>
                <w:ilvl w:val="0"/>
                <w:numId w:val="32"/>
              </w:numPr>
              <w:tabs>
                <w:tab w:val="left" w:pos="321"/>
              </w:tabs>
              <w:autoSpaceDE w:val="0"/>
              <w:autoSpaceDN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Перевод тигельных печей с мазута на природный газ.</w:t>
            </w:r>
          </w:p>
        </w:tc>
        <w:tc>
          <w:tcPr>
            <w:tcW w:w="1804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АО «ГК АКОМ»</w:t>
            </w:r>
          </w:p>
          <w:p w:rsidR="00AE2096" w:rsidRPr="00493120" w:rsidRDefault="00AE2096" w:rsidP="00AE209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AE2096" w:rsidRPr="00493120" w:rsidRDefault="00AE2096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объемов выбросов до 20%</w:t>
            </w:r>
          </w:p>
        </w:tc>
        <w:tc>
          <w:tcPr>
            <w:tcW w:w="2211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ind w:right="-64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6E1E2A" w:rsidRPr="00493120" w:rsidRDefault="006E1E2A" w:rsidP="006E1E2A">
            <w:pPr>
              <w:widowControl w:val="0"/>
              <w:autoSpaceDE w:val="0"/>
              <w:autoSpaceDN w:val="0"/>
              <w:spacing w:after="0" w:line="240" w:lineRule="auto"/>
              <w:ind w:right="-6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Фактическим исполнителем данного мероприятия являлось ООО «АКОМ-инвест» (деятельность прекращена в марте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2021 года в связи с банкротством) 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Перевод сбросов с аппаратов, компрессоров,</w:t>
            </w:r>
          </w:p>
          <w:p w:rsidR="000F03DC" w:rsidRPr="00493120" w:rsidRDefault="002E7F29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ППК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подразделений, </w:t>
            </w:r>
            <w:proofErr w:type="gramStart"/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proofErr w:type="gramEnd"/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емкостного парка в факельную систему, замена насосного оборудования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ООО «Тольятти</w:t>
            </w:r>
          </w:p>
          <w:p w:rsidR="000F03DC" w:rsidRPr="00493120" w:rsidRDefault="000F03DC" w:rsidP="00493120">
            <w:pPr>
              <w:widowControl w:val="0"/>
              <w:spacing w:after="0" w:line="240" w:lineRule="auto"/>
              <w:ind w:right="-10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каучук» </w:t>
            </w:r>
            <w:r w:rsidR="00493120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(по </w:t>
            </w:r>
            <w:r w:rsidR="00493120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согласованию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Снижение выбросов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загрязняющих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веществ </w:t>
            </w:r>
            <w:bookmarkStart w:id="1" w:name="_GoBack"/>
            <w:bookmarkEnd w:id="1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атмосферу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 200 т)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DA" w:rsidRPr="00493120" w:rsidRDefault="00B844DA" w:rsidP="00B844D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Снижение выбросов</w:t>
            </w:r>
          </w:p>
          <w:p w:rsidR="00B844DA" w:rsidRPr="00493120" w:rsidRDefault="00B844DA" w:rsidP="00B844D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загрязняющих</w:t>
            </w:r>
          </w:p>
          <w:p w:rsidR="000F03DC" w:rsidRPr="00493120" w:rsidRDefault="00B844DA" w:rsidP="00B844D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веществ в атмосферу (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2024г. по сравнению с 2019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г.)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на 179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объемов выпуска топливных компонентов в 2024г.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140" w:hanging="34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firstLine="38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Внедрение экологически безопасных производств, установок очистки газов на стационарных источниках загрязнения атмосферы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80" w:firstLine="7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ОАО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«Волгоцеммаш»</w:t>
            </w:r>
          </w:p>
          <w:p w:rsidR="00AE2096" w:rsidRPr="00493120" w:rsidRDefault="00AE2096" w:rsidP="00AE2096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AE2096" w:rsidRPr="00493120" w:rsidRDefault="00AE2096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741114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Снижение объемов выбросов до 20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8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80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ПАО «Волгоцеммаш» находится в стадии банкрот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ства (конкурсное производство)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1.5. Внедрение оборотной системы водоснабжения 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Сокращение объема сбросов производственных стоков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  <w:p w:rsidR="000B0AA4" w:rsidRPr="00493120" w:rsidRDefault="000B0AA4" w:rsidP="000B0AA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0B0AA4" w:rsidRPr="00493120" w:rsidRDefault="000B0AA4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Закупка и монтаж оборудования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Подрядной организацией по договору выполнены работы по подсоединению плавильных печей к новому трубопроводу.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Пуско-наладка насосной станции запланирована на 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2025 год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-113" w:firstLine="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5 445,7 тыс.руб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собственные 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right="-113" w:firstLine="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«АВТОВАЗ»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 запуске насосной </w:t>
            </w:r>
            <w:r w:rsidR="00BE65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станции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требуется полная остановка технологического оборудования</w:t>
            </w:r>
          </w:p>
        </w:tc>
      </w:tr>
      <w:tr w:rsidR="000F03DC" w:rsidRPr="00493120" w:rsidTr="00A76513">
        <w:trPr>
          <w:trHeight w:val="1970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1.6. Реконструкция ливневых очистных сооружений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Обезвреживание высококонцентрированных производственных сточных вод, исключение залповых сбросов загрязняющих веществ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  <w:p w:rsidR="000B0AA4" w:rsidRPr="00493120" w:rsidRDefault="000B0AA4" w:rsidP="000B0AA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0B0AA4" w:rsidRPr="00493120" w:rsidRDefault="000B0AA4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Закупка и монтаж дополнительных ступеней доочистки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в 2024 году не осуществлялось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1.7. Перевод технологических стоков в систему производственной канализации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Снижение сброса загрязняющих веществ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  <w:p w:rsidR="000B0AA4" w:rsidRPr="00493120" w:rsidRDefault="000B0AA4" w:rsidP="000B0AA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0B0AA4" w:rsidRPr="00493120" w:rsidRDefault="000B0AA4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Монтаж системы трубопроводов подачи технологических стоков в насосную станцию промстоков</w:t>
            </w:r>
          </w:p>
        </w:tc>
        <w:tc>
          <w:tcPr>
            <w:tcW w:w="2211" w:type="dxa"/>
          </w:tcPr>
          <w:p w:rsidR="00705B35" w:rsidRPr="00493120" w:rsidRDefault="000F03DC" w:rsidP="00705B35">
            <w:pPr>
              <w:widowControl w:val="0"/>
              <w:spacing w:after="0" w:line="240" w:lineRule="auto"/>
              <w:ind w:right="5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Реализация мероприятия </w:t>
            </w:r>
          </w:p>
          <w:p w:rsidR="000F03DC" w:rsidRPr="00493120" w:rsidRDefault="000F03DC" w:rsidP="00705B35">
            <w:pPr>
              <w:widowControl w:val="0"/>
              <w:spacing w:after="0" w:line="240" w:lineRule="auto"/>
              <w:ind w:right="57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2024 году не планировалась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-113" w:firstLine="8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5 000,0 тыс.руб</w:t>
            </w:r>
            <w:r w:rsidRPr="0049312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–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собственные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right="-113" w:firstLine="8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средства АО «АВТОВАЗ»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04" w:right="-113" w:hanging="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-53"/>
              <w:contextualSpacing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 результатам корректировки проектных решений требуется проработка дополнительных мероприятий по согласованию прохождения водопроводных сетей и модернизации существующего оборудования</w:t>
            </w:r>
          </w:p>
        </w:tc>
      </w:tr>
      <w:tr w:rsidR="000F03DC" w:rsidRPr="00493120" w:rsidTr="00A76513">
        <w:trPr>
          <w:trHeight w:val="544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1.8. Замена ПХБ-содержащих трансформаторов на безопасные сухие типа ТСЗЛ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Вывод из эксплуатации ПХБ-содержащих трансформаторов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  <w:p w:rsidR="00EF0119" w:rsidRPr="00493120" w:rsidRDefault="00EF0119" w:rsidP="00EF011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EF0119" w:rsidRPr="00493120" w:rsidRDefault="00EF0119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Закупка трансформаторов ТСЗЛ, шкафов высоковольтного ввода; - монтажные, демонтажные, пусконаладочные работы; 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изготовление и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поставка саркофагов для выведенных из эксплуатации ПХБ-содержащих трансформаторов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Выполнена замена 172 ед.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ПХБ-содержащих трансформаторов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5" w:type="dxa"/>
          </w:tcPr>
          <w:p w:rsidR="000F03DC" w:rsidRPr="00493120" w:rsidRDefault="000F03DC" w:rsidP="000F03DC">
            <w:pPr>
              <w:spacing w:after="0" w:line="240" w:lineRule="auto"/>
              <w:ind w:left="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bCs/>
                <w:sz w:val="20"/>
                <w:szCs w:val="20"/>
              </w:rPr>
              <w:t>788 256,0 тыс.руб</w:t>
            </w:r>
            <w:r w:rsidRPr="004931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8" w:right="-11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 собственные</w:t>
            </w:r>
          </w:p>
          <w:p w:rsidR="000F03DC" w:rsidRPr="00493120" w:rsidRDefault="00BE0F3C" w:rsidP="000F03DC">
            <w:pPr>
              <w:widowControl w:val="0"/>
              <w:spacing w:after="0" w:line="240" w:lineRule="auto"/>
              <w:ind w:left="8" w:right="-11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средства АО «АВТОВАЗ»</w:t>
            </w:r>
          </w:p>
          <w:p w:rsidR="000F03DC" w:rsidRPr="00493120" w:rsidRDefault="000F03DC" w:rsidP="000F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spacing w:after="0" w:line="240" w:lineRule="auto"/>
              <w:ind w:right="-4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1.9. Разработка и поддержание в актуальном состоянии плана по обезвреживанию всех ПХБ-содержащих трансформаторов и отходов в срок до 01.01.2028 в соответствии с требованиями Стокгольмской конвенции о стойких органических загрязнителях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Разработка и актуализация плана по 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 обезвреживанию ПХБ-содержащих трансформаторов и отходов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  <w:p w:rsidR="00EF0119" w:rsidRPr="00493120" w:rsidRDefault="00EF0119" w:rsidP="00EF011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EF0119" w:rsidRPr="00493120" w:rsidRDefault="00EF0119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Наличие актуализованного плана</w:t>
            </w:r>
          </w:p>
        </w:tc>
        <w:tc>
          <w:tcPr>
            <w:tcW w:w="2211" w:type="dxa"/>
          </w:tcPr>
          <w:p w:rsidR="00170064" w:rsidRPr="00493120" w:rsidRDefault="00170064" w:rsidP="000F03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План актуализирован.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Передано по договору 109 ед. ПХБ</w:t>
            </w:r>
            <w:r w:rsidR="00A1486F"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-содержащих трансформаторов Федеральному государственному унитарному предприятию «Федеральный экологический оператор» (ФЭО) 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8" w:right="-11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bCs/>
                <w:sz w:val="20"/>
                <w:szCs w:val="20"/>
              </w:rPr>
              <w:t>61 063,2 тыс.руб.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собственные</w:t>
            </w:r>
          </w:p>
          <w:p w:rsidR="000F03DC" w:rsidRPr="00493120" w:rsidRDefault="00BE0F3C" w:rsidP="000F03DC">
            <w:pPr>
              <w:widowControl w:val="0"/>
              <w:spacing w:after="0" w:line="240" w:lineRule="auto"/>
              <w:ind w:left="8" w:right="-113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средства АО «АВТОВАЗ»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  <w:p w:rsidR="00EF0119" w:rsidRPr="00493120" w:rsidRDefault="00EF0119" w:rsidP="00EF011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EF0119" w:rsidRPr="00493120" w:rsidRDefault="00EF0119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площадки для хранения </w:t>
            </w:r>
            <w:r w:rsidR="00BF23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ПХБ-содержащих трансформаторов 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trike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-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911" w:type="dxa"/>
          </w:tcPr>
          <w:p w:rsidR="000F03DC" w:rsidRPr="00493120" w:rsidRDefault="000F03DC" w:rsidP="00A1486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в 2024 году не осуществлялось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1.10. Потребление и производство энергетических и материальных ресурсов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Рациональное потребление энергоресурсов, сокращение потребления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электроэнергии, природного газа, сжатого воздуха 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АО «АВТОВАЗ»</w:t>
            </w:r>
          </w:p>
          <w:p w:rsidR="00EF0119" w:rsidRPr="00493120" w:rsidRDefault="00EF0119" w:rsidP="00EF011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EF0119" w:rsidRPr="00493120" w:rsidRDefault="00EF0119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Замена люминесцентных светильников на светодиодные, внедрение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автоматического отключения освещения по режимным картам, монтаж приборов учета</w:t>
            </w:r>
          </w:p>
        </w:tc>
        <w:tc>
          <w:tcPr>
            <w:tcW w:w="2211" w:type="dxa"/>
          </w:tcPr>
          <w:p w:rsidR="00BE0F3C" w:rsidRDefault="000F03DC" w:rsidP="000F03DC">
            <w:pPr>
              <w:widowControl w:val="0"/>
              <w:spacing w:after="0" w:line="240" w:lineRule="auto"/>
              <w:ind w:right="57" w:hanging="20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  <w:lastRenderedPageBreak/>
              <w:t>Пров</w:t>
            </w:r>
            <w:r w:rsidR="00BE0F3C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  <w:t xml:space="preserve">едена замена </w:t>
            </w:r>
          </w:p>
          <w:p w:rsidR="000F03DC" w:rsidRPr="00493120" w:rsidRDefault="00BE0F3C" w:rsidP="000F03DC">
            <w:pPr>
              <w:widowControl w:val="0"/>
              <w:spacing w:after="0" w:line="240" w:lineRule="auto"/>
              <w:ind w:right="57" w:hanging="20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0"/>
                <w:szCs w:val="20"/>
              </w:rPr>
              <w:t>9 401 светильников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15 646,0 тыс.руб. – собственные средства АО «АВТОВАЗ»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1.11. Проведение санитарной очистки территорий общего пользования городского округа Тольятти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Снижение негативного воздействия отходов на окружающую среду  на территориях общего пользования в границах городского округа Тольятти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АО «АВТОВАЗ»</w:t>
            </w:r>
          </w:p>
          <w:p w:rsidR="00EF0119" w:rsidRPr="00493120" w:rsidRDefault="00EF0119" w:rsidP="00EF011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EF0119" w:rsidRPr="00493120" w:rsidRDefault="00EF0119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Ликвидация несанкционированных свалок. Проведение субботника по санитарной очистке территорий общего пользования городского округа Тольятти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Подрядной организацией по договору выполнены работы по подсоединению плавильных печей к новому трубопроводу.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right="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Пуско-наладка насосной ст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анции запланирована на 2025 год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5 445,7 тыс.руб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– собственные средства АО «АВТОВАЗ»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left="-113" w:right="-11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При запуске насосной</w:t>
            </w:r>
            <w:r w:rsidR="00BE656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станции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требуется полная остановка технологического оборудования</w:t>
            </w:r>
          </w:p>
        </w:tc>
      </w:tr>
      <w:tr w:rsidR="000F03DC" w:rsidRPr="00493120" w:rsidTr="00A76513">
        <w:trPr>
          <w:trHeight w:val="559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left="140" w:hanging="34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1.12. Снижение приземных концентраций загрязняющих веществ в атмосферном воздухе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Вывод из эксплуатации трубы № 1 Тольяттинской ТЭЦ и подключение энергетического котла к трубе № 2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Филиал «Самарский» ПАО «Т Плюс»</w:t>
            </w:r>
          </w:p>
          <w:p w:rsidR="009F77FD" w:rsidRPr="00493120" w:rsidRDefault="009F77FD" w:rsidP="009F77F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9F77FD" w:rsidRPr="00493120" w:rsidRDefault="009F77FD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Мероприятие реализовано в 2021 году.</w:t>
            </w:r>
          </w:p>
          <w:p w:rsidR="0015145C" w:rsidRPr="00493120" w:rsidRDefault="0015145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Приземные</w:t>
            </w:r>
          </w:p>
          <w:p w:rsidR="0015145C" w:rsidRDefault="0015145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концентрации загрязняющих веществ в ат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мосферном воздухе снижены на 30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493120" w:rsidRDefault="00493120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93120" w:rsidRPr="00493120" w:rsidRDefault="00493120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BE0F3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предприятия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right="80" w:firstLine="7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right="80" w:firstLine="7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2</w:t>
            </w:r>
          </w:p>
        </w:tc>
        <w:tc>
          <w:tcPr>
            <w:tcW w:w="12272" w:type="dxa"/>
            <w:gridSpan w:val="6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Восстановление и охрана зеленого каркаса города Тольятти, состоящего из городских лесов, лесопарковых территорий и парков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Обеспечение воспроизводства городских лесов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Обработка почвы под лесные культуры и лесовосстановление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городского хозяйства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Достижение целевых показателей муниципальной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 «Охрана, защита и воспроизводство лесов, расположенных в границах городского округа Тольятти, на 2019-2023 годы»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Обработка почвы п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 лесные культуры - 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50 га (100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%).</w:t>
            </w:r>
          </w:p>
          <w:p w:rsidR="000F03DC" w:rsidRPr="00493120" w:rsidRDefault="00741114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Лесовосстановление - 40 га (100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CF2043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Обработка почвы под лесные культуры: </w:t>
            </w:r>
          </w:p>
          <w:p w:rsidR="000F03DC" w:rsidRPr="00493120" w:rsidRDefault="00B60AD7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336,0 тыс.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- бюджет городского округа Тольятти. </w:t>
            </w:r>
          </w:p>
          <w:p w:rsidR="00CF2043" w:rsidRPr="00493120" w:rsidRDefault="00CF2043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Лесовосстановле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0F03DC" w:rsidRPr="00493120" w:rsidRDefault="00B60AD7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2 616,0 тыс.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руб.- бю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джет городского округа Тольятти</w:t>
            </w:r>
          </w:p>
        </w:tc>
        <w:tc>
          <w:tcPr>
            <w:tcW w:w="1911" w:type="dxa"/>
          </w:tcPr>
          <w:p w:rsidR="00170064" w:rsidRPr="00493120" w:rsidRDefault="00170064" w:rsidP="001700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Мероприятие реализовано в рамках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муниципальной программы</w:t>
            </w:r>
          </w:p>
          <w:p w:rsidR="000F03DC" w:rsidRPr="00493120" w:rsidRDefault="00170064" w:rsidP="0017006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"Охрана, защита и воспроизводство лесов, расположенных в границах городского округа </w:t>
            </w:r>
            <w:r w:rsidR="0008215D">
              <w:rPr>
                <w:rFonts w:ascii="Times New Roman" w:eastAsia="Calibri" w:hAnsi="Times New Roman" w:cs="Times New Roman"/>
                <w:sz w:val="20"/>
                <w:szCs w:val="20"/>
              </w:rPr>
              <w:t>Тольятти, на 2024 - 2030 годы»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Дополнение лесных культур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«Охрана, защита и воспроизводство лесов, расположенных в границах городского округа Тольятти, на 2019-2023 годы»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0F03DC" w:rsidRPr="00493120" w:rsidRDefault="00AC7EED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 завершена в 2023 году</w:t>
            </w:r>
          </w:p>
          <w:p w:rsidR="009F77FD" w:rsidRPr="00493120" w:rsidRDefault="009F77FD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Использование и раскрытие пространственного потенциала г.Тольятти (городские леса) с целью сохранения рекреационных и ландшафтно-компози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ционных функций природной среды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посадка лесных культур в дендропарке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объектов с улучшенными декоративными качествами лесных культур, содержащихся в надлежащем состоянии – 1 объект.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объект</w:t>
            </w:r>
          </w:p>
          <w:p w:rsidR="000F03DC" w:rsidRPr="00493120" w:rsidRDefault="00741114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(100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1895" w:type="dxa"/>
          </w:tcPr>
          <w:p w:rsidR="000F03DC" w:rsidRPr="00493120" w:rsidRDefault="00AD0C31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 тыс.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руб.- бю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джет городского округа 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Содержание территорий общего пользования, комплексное содержание жилых кварталов и объектов озеленения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озеленения городского округа Тольятти: посадка и уход за цветниками, уход за газонами, деревьями и кустарниками, стрижка живой изгороди, посадка деревьев вдоль улицы 40 лет Победы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«Тольятти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чистый город на 2020-2024 годы»</w:t>
            </w:r>
          </w:p>
        </w:tc>
        <w:tc>
          <w:tcPr>
            <w:tcW w:w="2211" w:type="dxa"/>
          </w:tcPr>
          <w:p w:rsidR="000F03DC" w:rsidRPr="00493120" w:rsidRDefault="00741114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заключенных муниципальных контрактов и утвержденному муниципальному заданию МБУ «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Зеленстрой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Стимулирование и поддержка творческих инициатив населения и организаций в эстетическом оформлении территории городского округа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городского конкурса по оформлению цветников и уход за цветниками в течение летнего сезона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– 2 шт.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Конкурс не проводился в связи с отсутствием финансирования</w:t>
            </w:r>
          </w:p>
        </w:tc>
      </w:tr>
      <w:tr w:rsidR="000F03DC" w:rsidRPr="00493120" w:rsidTr="00A76513">
        <w:trPr>
          <w:trHeight w:val="3050"/>
        </w:trPr>
        <w:tc>
          <w:tcPr>
            <w:tcW w:w="1236" w:type="dxa"/>
            <w:vMerge w:val="restart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 w:val="restart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Восстановление городских лесов, пострадавших в результате засухи и последствий лесных пожаров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восстановлению городских лесов, субботников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Промышленные предприятия.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НКО.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Хозяйствующие субъекты.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 на добровольной основе).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г.о.Тольятти «Тольяттинское лесничество»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Лесовосстановление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городских лесов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0F03DC" w:rsidRPr="00493120" w:rsidRDefault="00A97F78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данным, предоставленным МКУ «Тольяттинское лесничество»,</w:t>
            </w:r>
            <w:r w:rsidR="00D66394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2024 году общая площадь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лесовосстановления</w:t>
            </w:r>
            <w:proofErr w:type="spellEnd"/>
            <w:r w:rsidR="00D66394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городских лесов составила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га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  <w:vMerge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Воспроизводство участков городского леса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«КуйбышевАзот»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2164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Посадка саженцев на территории 5 га, уход за ними в течение последующих 3-х лет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Посадка саженцев на территории 4 га, уход за саженцами на 16 га, расчистка лесной территории в кв. № 49 (для последующего благоустройства)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3DC" w:rsidRPr="00493120" w:rsidRDefault="00B60AD7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1 041,05 тыс.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 -- собственные средства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Воспроизводство участков городского леса 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ООО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Тольятти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каучук»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</w:t>
            </w:r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согласованию)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Посадка саженцев на территории 4 га, уход за ними в течение последующих 3-х лет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Выполнено.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Собственные средств</w:t>
            </w: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 ООО</w:t>
            </w:r>
            <w:proofErr w:type="gram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Тольяттикаучук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3DC" w:rsidRPr="00493120" w:rsidTr="00A76513">
        <w:trPr>
          <w:trHeight w:val="1121"/>
        </w:trPr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Лесовосстановление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городских лесов</w:t>
            </w:r>
          </w:p>
        </w:tc>
        <w:tc>
          <w:tcPr>
            <w:tcW w:w="1804" w:type="dxa"/>
          </w:tcPr>
          <w:p w:rsidR="00DD4F7B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ПАО «ТОАЗ» 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</w:t>
            </w:r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согласованию)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Восстановление городских лесов, субботники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Произведено восстановление городских лесов на площади 3,2 га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B60AD7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440,0 тыс.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руб. - собственные средства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«ТОАЗ»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2.6. Проведение озеленения вдоль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автомобильных дорог и вокруг промышленных предприятий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Проведение санитарно-защитного озеленения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вдоль автомобильных дорог и вокруг промышленных предприятий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Промышленные предприятия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(по согласованию)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Доля санитарно-защитного озеленения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вдоль автомобильных дорог и вокруг промышленных предприятий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насаждений, пострадавших во время засухи</w:t>
            </w:r>
            <w:r w:rsidRPr="00493120" w:rsidDel="00067E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ОАО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«Волгоцеммаш»</w:t>
            </w:r>
          </w:p>
          <w:p w:rsidR="002E5491" w:rsidRPr="00493120" w:rsidRDefault="002E5491" w:rsidP="002E549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2E5491" w:rsidRPr="00493120" w:rsidRDefault="002E5491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D6639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Посадка 4-х голубых елей на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ул.Горького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96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firstLine="75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выполнено</w:t>
            </w:r>
          </w:p>
          <w:p w:rsidR="000F03DC" w:rsidRPr="00493120" w:rsidRDefault="00BE0F3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2020 году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санитарно-защитного озеленения вдоль автомобильных дорог и вокруг промышленных предприятий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ind w:firstLine="7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ОАО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«Волгоцеммаш»</w:t>
            </w:r>
          </w:p>
          <w:p w:rsidR="002E5491" w:rsidRPr="00493120" w:rsidRDefault="002E5491" w:rsidP="002E549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2E5491" w:rsidRPr="00493120" w:rsidRDefault="002E5491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защитного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озеленения вдоль автомобильных дорог и вокруг промышленных предприятий</w:t>
            </w:r>
          </w:p>
        </w:tc>
        <w:tc>
          <w:tcPr>
            <w:tcW w:w="2211" w:type="dxa"/>
          </w:tcPr>
          <w:p w:rsidR="000F03DC" w:rsidRPr="00493120" w:rsidRDefault="00F650AC" w:rsidP="00F650AC">
            <w:pPr>
              <w:widowControl w:val="0"/>
              <w:spacing w:after="0" w:line="240" w:lineRule="auto"/>
              <w:ind w:firstLine="7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0F03DC" w:rsidRPr="00493120" w:rsidRDefault="00F650AC" w:rsidP="00F650A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0F03DC" w:rsidRPr="00493120" w:rsidRDefault="00F650A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ПАО «Волгоцеммаш» находится в стадии банкро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тства (конкурсное производство)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Del="00067E57" w:rsidRDefault="000F03DC" w:rsidP="000F03DC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озеленения предприятия (очистка и планировка территории ТЭЦ, вырезка поросли деревьев, разбивка газонов, посадка декоративных растений, насаждений, деревьев, посев травы)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>Филиал «Самарский» ПАО «Т Плюс»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территории предприятия, на которой выполнено благоустройство 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3C" w:rsidRDefault="007A1A11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территории предприятия, на которой выполнено благоустройство – </w:t>
            </w:r>
          </w:p>
          <w:p w:rsidR="000F03DC" w:rsidRPr="00493120" w:rsidRDefault="007A1A11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 га.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BE0F3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Средства предприятия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</w:tr>
      <w:tr w:rsidR="000F03DC" w:rsidRPr="00493120" w:rsidTr="00A76513">
        <w:trPr>
          <w:trHeight w:val="192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_Hlk97301975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3</w:t>
            </w:r>
            <w:bookmarkEnd w:id="2"/>
          </w:p>
        </w:tc>
        <w:tc>
          <w:tcPr>
            <w:tcW w:w="12272" w:type="dxa"/>
            <w:gridSpan w:val="6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Экологизация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Волжского бассейна, развитие инфраструктуры водоснабжения и водоотведения*</w:t>
            </w:r>
          </w:p>
        </w:tc>
      </w:tr>
      <w:tr w:rsidR="000F03DC" w:rsidRPr="00493120" w:rsidTr="00A76513">
        <w:trPr>
          <w:trHeight w:val="538"/>
        </w:trPr>
        <w:tc>
          <w:tcPr>
            <w:tcW w:w="1236" w:type="dxa"/>
            <w:vMerge w:val="restart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  <w:vMerge w:val="restart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_Hlk97302002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3.1. Участие городского округа Тольятти в реализации региональной составляющей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федерального проекта «Оздоровление Волги» национального проекта «Экология»</w:t>
            </w:r>
            <w:bookmarkEnd w:id="3"/>
          </w:p>
        </w:tc>
        <w:tc>
          <w:tcPr>
            <w:tcW w:w="2287" w:type="dxa"/>
            <w:hideMark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Выполнение проектных и изыскательских работ на строительство объекта «Строительство очистных сооружений дождевых сточных вод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 селитебной территории Автозаводского района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г.Тольятти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подводящими трубопроводами и инженерно-техническим обеспечением»</w:t>
            </w:r>
          </w:p>
        </w:tc>
        <w:tc>
          <w:tcPr>
            <w:tcW w:w="1804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градостроительной деятельности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Разработанный проект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Отсутствует положительное заключение государственной экспертизы проектной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документации.</w:t>
            </w:r>
          </w:p>
          <w:p w:rsidR="000F03DC" w:rsidRPr="00493120" w:rsidRDefault="00F650A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также приложение № 2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</w:t>
            </w:r>
          </w:p>
        </w:tc>
      </w:tr>
      <w:tr w:rsidR="000F03DC" w:rsidRPr="00493120" w:rsidTr="00A76513">
        <w:trPr>
          <w:trHeight w:val="538"/>
        </w:trPr>
        <w:tc>
          <w:tcPr>
            <w:tcW w:w="1236" w:type="dxa"/>
            <w:vMerge/>
            <w:hideMark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  <w:hideMark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  <w:hideMark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первой очереди очистных сооружений дождевых сточных вод с селитебной территории Автозаводского района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г.Тольятти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подводящими трубопроводами и инженерно-техническим обеспечением</w:t>
            </w:r>
          </w:p>
        </w:tc>
        <w:tc>
          <w:tcPr>
            <w:tcW w:w="1804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градостроительной деятельности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«АВТОГРАД-ВОДОКАНАЛ»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2164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объема отводимых в реку Волга загрязненных сточных вод до 0,009437 куб.</w:t>
            </w:r>
            <w:r w:rsidR="0009117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 в год</w:t>
            </w:r>
          </w:p>
        </w:tc>
        <w:tc>
          <w:tcPr>
            <w:tcW w:w="2211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будет начато после выделения субсидий за счет средств вышестоящих бюджетов на основании положительного заключения государственной экспертизы (ПЗГЭ) на проектно-сметную документацию. В от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четном периоде ПЗГЭ не получено</w:t>
            </w:r>
          </w:p>
        </w:tc>
      </w:tr>
      <w:tr w:rsidR="000F03DC" w:rsidRPr="00493120" w:rsidTr="00A76513">
        <w:tc>
          <w:tcPr>
            <w:tcW w:w="1236" w:type="dxa"/>
            <w:hideMark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hideMark/>
          </w:tcPr>
          <w:p w:rsidR="000F03DC" w:rsidRPr="00493120" w:rsidRDefault="000F03DC" w:rsidP="000F03DC">
            <w:pPr>
              <w:shd w:val="clear" w:color="auto" w:fill="FFFFFF"/>
              <w:tabs>
                <w:tab w:val="left" w:pos="472"/>
              </w:tabs>
              <w:spacing w:after="0" w:line="240" w:lineRule="auto"/>
              <w:ind w:right="86" w:firstLine="1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3.2. Улучшение качества очистки поверхностных и производственных незагрязненных сточных вод,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поступающих в чистый пруд ливневой насосной станции согласно требованиям природоохранного законодательства</w:t>
            </w:r>
          </w:p>
        </w:tc>
        <w:tc>
          <w:tcPr>
            <w:tcW w:w="2287" w:type="dxa"/>
            <w:hideMark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очистных сооружений дождевых и производственных незагрязненных сточных вод ЛНС цеха ОСК ООО «АВК»</w:t>
            </w:r>
          </w:p>
        </w:tc>
        <w:tc>
          <w:tcPr>
            <w:tcW w:w="1804" w:type="dxa"/>
            <w:hideMark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«АВК»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(по согласованию).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Специализированная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по договору)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Улучшение качества очистки сточных вод. Снижение сброса загрязняющих веще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в ст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очных водах 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Куйбышевское водохранилище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Разработано техническое задание на разработку проектно-сметной документации. Ведется под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готовка закупочной 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документации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0F03DC" w:rsidP="00B8375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Собственные средства </w:t>
            </w:r>
          </w:p>
          <w:p w:rsidR="000F03DC" w:rsidRPr="00493120" w:rsidRDefault="000F03DC" w:rsidP="00B8375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«АВК»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Указанное мероприятие является мероприятием НДТ и включено в программу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повышения экологический эффективности (далее – ППЭЭ). Согласно ст. 67.1. ФЗ №7 от 10.01.2002 срок реализации ППЭЭ не может превышать 7 лет. Согласно ПППЭ, одобренной межведомственной комиссии по рассмотрению ППЭЭ, срок окончания реализации указанного мероприятия – декабрь 2029 г. </w:t>
            </w:r>
          </w:p>
        </w:tc>
      </w:tr>
      <w:tr w:rsidR="000F03DC" w:rsidRPr="00493120" w:rsidTr="00A76513">
        <w:tc>
          <w:tcPr>
            <w:tcW w:w="15508" w:type="dxa"/>
            <w:gridSpan w:val="8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*Решение задачи 3 в части развития инфраструктуры водоснабжения и водоотведения осуществляется также в рамках решения задачи 8 «Развитие системы водоснабжения и канализации, модернизация очистных сооружений» приоритета (6) «Город жизни».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Задача 4 </w:t>
            </w:r>
          </w:p>
        </w:tc>
        <w:tc>
          <w:tcPr>
            <w:tcW w:w="12272" w:type="dxa"/>
            <w:gridSpan w:val="6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Ликвидация и предупреждение потенциального экологического вреда, поэтапный запрет экологически вредных и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бионеразлагаемых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отходов, организация системы раздельного сбора, переработки и повторного использования отходов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 w:val="restart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  <w:vMerge w:val="restart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4.1. Снижение негативного воздействия отходов на окружающую среду на территориях общего пользования 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границах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Ликвидация несанкционированных свалок на территории городского округа Тольятти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ликвидированных отходов –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85 351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куб.м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ликвидированных отходов в отчетном периоде – 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22 463куб.м.</w:t>
            </w:r>
          </w:p>
        </w:tc>
        <w:tc>
          <w:tcPr>
            <w:tcW w:w="1895" w:type="dxa"/>
          </w:tcPr>
          <w:p w:rsidR="000F03DC" w:rsidRPr="00493120" w:rsidRDefault="00B60AD7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47 434,0 тыс.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руб., в том числе: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4 000,0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–областной бюджет;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3 434,0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г.о.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Тольятти.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Плановое значение показателя указано нарастающим итогом за весь период реализации мероприятия.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на официальном портале органов местного самоуправления информации для населения, организаций и предприятий городского округа Тольятти по вопросам обращения с отходами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городского хозяйства</w:t>
            </w:r>
          </w:p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Количество размещенной информации, ежегодно - 8 ед.</w:t>
            </w:r>
          </w:p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Количество размещенной информации - 20 ед.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F03DC" w:rsidRPr="00493120" w:rsidRDefault="00B8375D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Активизация работы по информированию населения,</w:t>
            </w:r>
          </w:p>
          <w:p w:rsidR="000F03DC" w:rsidRPr="00493120" w:rsidRDefault="00BE0F3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организаций</w:t>
            </w:r>
          </w:p>
        </w:tc>
      </w:tr>
      <w:tr w:rsidR="000F03DC" w:rsidRPr="00493120" w:rsidTr="00741114">
        <w:tblPrEx>
          <w:tblLook w:val="0000" w:firstRow="0" w:lastRow="0" w:firstColumn="0" w:lastColumn="0" w:noHBand="0" w:noVBand="0"/>
        </w:tblPrEx>
        <w:trPr>
          <w:trHeight w:val="28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4.2. Рекультивация  полигона ТБО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с.Узюково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учетом реконструкции элементов конструкции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Корректировка проектно-сметной документации и производство работ по ликвидации и рекультивации массивов существующих объектов размещения отходов, в том числе реконструкции их элементов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</w:t>
            </w:r>
            <w:r w:rsidR="00125A0D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</w:p>
          <w:p w:rsidR="00143738" w:rsidRPr="00493120" w:rsidRDefault="00143738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городского хозяйства</w:t>
            </w:r>
          </w:p>
          <w:p w:rsidR="009459F4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рекультивируемой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0F03DC" w:rsidRPr="00493120" w:rsidRDefault="000F03DC" w:rsidP="0078112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Определены границы смежных участков и координат Полигона по захоронению твердых бытовых отходов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Узюково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г.Тольятти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кадастровым номером 63:32:1401009:8302, расположенного в Ставропольском районе Самарской области на земельном участке с кадастро</w:t>
            </w:r>
            <w:r w:rsidR="00B8375D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вым номером 63:32:1401009:8301.</w:t>
            </w:r>
          </w:p>
          <w:p w:rsidR="000F03DC" w:rsidRPr="00493120" w:rsidRDefault="000F03DC" w:rsidP="0078112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Удалены отходы с прилегающей к территории полигона ТБО, в том числе: произведена очистка от растительности, пожнивных остатков, валежника,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порубочных остатков, мусора, опашка территории по периметру полигона ТБО для предотвращения незаконного проникновения, несанкционированного сброса отхо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возгораний на полигоне ТБО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895" w:type="dxa"/>
          </w:tcPr>
          <w:p w:rsidR="000F03DC" w:rsidRPr="00493120" w:rsidRDefault="000F03DC" w:rsidP="00B8375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5 048,0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г.о.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Тольятти</w:t>
            </w:r>
          </w:p>
        </w:tc>
        <w:tc>
          <w:tcPr>
            <w:tcW w:w="1911" w:type="dxa"/>
          </w:tcPr>
          <w:p w:rsidR="000F03DC" w:rsidRPr="00493120" w:rsidRDefault="000F03DC" w:rsidP="00A11C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процессе подготовки к реализации мероприятия выявлено несоответствие заключения государственной экспертизы сметной стоимости фактическому состоянию объекта (земельный участок, выделенный под рекультивацию полигона, не соответствует фактической конфигурации Полигона по захоронению тве</w:t>
            </w:r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рдых бытовых отходов </w:t>
            </w:r>
            <w:proofErr w:type="spellStart"/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Узюково</w:t>
            </w:r>
            <w:proofErr w:type="spellEnd"/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Тольятти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).</w:t>
            </w:r>
          </w:p>
          <w:p w:rsidR="00B90D9C" w:rsidRPr="00493120" w:rsidRDefault="00482422" w:rsidP="00A11C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Направ</w:t>
            </w:r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лен запрос в администрацию </w:t>
            </w:r>
            <w:proofErr w:type="spellStart"/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м.р</w:t>
            </w:r>
            <w:proofErr w:type="spellEnd"/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Ставропольский о возможности совместной реализации пр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оекта</w:t>
            </w:r>
          </w:p>
          <w:p w:rsidR="000F03DC" w:rsidRPr="00493120" w:rsidRDefault="000F03DC" w:rsidP="000F03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3DC" w:rsidRPr="00493120" w:rsidTr="00A76513">
        <w:tc>
          <w:tcPr>
            <w:tcW w:w="1236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этапы</w:t>
            </w:r>
            <w:proofErr w:type="spellEnd"/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 Санитарная очистка мест проведения праздничных мероприятий</w:t>
            </w:r>
          </w:p>
        </w:tc>
        <w:tc>
          <w:tcPr>
            <w:tcW w:w="2287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Санитарная очистка мест проведения праздничных мероприятий</w:t>
            </w:r>
          </w:p>
        </w:tc>
        <w:tc>
          <w:tcPr>
            <w:tcW w:w="1804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2164" w:type="dxa"/>
            <w:hideMark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Площадь, на которой проводится санитарная очистка – 239 597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11" w:type="dxa"/>
            <w:hideMark/>
          </w:tcPr>
          <w:p w:rsidR="000F03DC" w:rsidRPr="00493120" w:rsidRDefault="00741114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0F03DC" w:rsidRPr="00493120" w:rsidRDefault="00DD4F7B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BE656A">
        <w:trPr>
          <w:trHeight w:val="646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-II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этапы</w:t>
            </w:r>
            <w:proofErr w:type="spellEnd"/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 Проведение санитарной очистки территорий общего пользования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субботника по санитарной очистке территорий общего пользования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0F03DC" w:rsidRPr="00493120" w:rsidRDefault="000F03DC" w:rsidP="00BE656A">
            <w:pPr>
              <w:widowControl w:val="0"/>
              <w:autoSpaceDE w:val="0"/>
              <w:autoSpaceDN w:val="0"/>
              <w:spacing w:after="0" w:line="240" w:lineRule="auto"/>
              <w:ind w:right="-107" w:firstLine="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Тольятти. Предприятия города</w:t>
            </w:r>
          </w:p>
          <w:p w:rsidR="000F03DC" w:rsidRPr="00493120" w:rsidRDefault="000F03DC" w:rsidP="00BE656A">
            <w:pPr>
              <w:widowControl w:val="0"/>
              <w:autoSpaceDE w:val="0"/>
              <w:autoSpaceDN w:val="0"/>
              <w:spacing w:after="0" w:line="240" w:lineRule="auto"/>
              <w:ind w:right="-107" w:firstLine="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согласованию).</w:t>
            </w:r>
          </w:p>
          <w:p w:rsidR="000F03DC" w:rsidRPr="00493120" w:rsidRDefault="000F03DC" w:rsidP="00BE656A">
            <w:pPr>
              <w:widowControl w:val="0"/>
              <w:autoSpaceDE w:val="0"/>
              <w:autoSpaceDN w:val="0"/>
              <w:spacing w:after="0" w:line="240" w:lineRule="auto"/>
              <w:ind w:right="-107" w:firstLine="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«АВТОГРАД-ВОДОКАНАЛ». ОАО «Волгоцеммаш».</w:t>
            </w:r>
          </w:p>
          <w:p w:rsidR="00BE656A" w:rsidRDefault="00BE656A" w:rsidP="00750518">
            <w:pPr>
              <w:widowControl w:val="0"/>
              <w:autoSpaceDE w:val="0"/>
              <w:autoSpaceDN w:val="0"/>
              <w:spacing w:after="0" w:line="240" w:lineRule="auto"/>
              <w:ind w:right="-107" w:firstLine="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</w:t>
            </w:r>
            <w:r w:rsidR="007505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</w:t>
            </w:r>
            <w:proofErr w:type="spellStart"/>
            <w:r w:rsidR="007505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Тольяттикаучук</w:t>
            </w:r>
            <w:proofErr w:type="spellEnd"/>
            <w:r w:rsidR="007505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:rsidR="000F03DC" w:rsidRPr="00493120" w:rsidRDefault="000F03DC" w:rsidP="00BE656A">
            <w:pPr>
              <w:widowControl w:val="0"/>
              <w:autoSpaceDE w:val="0"/>
              <w:autoSpaceDN w:val="0"/>
              <w:spacing w:after="0" w:line="240" w:lineRule="auto"/>
              <w:ind w:right="-107" w:firstLine="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«ТОАЗ»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Площадь территорий общего пользования, очищенных от мусора после осенне-зимнего периода –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13 500 000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том числе: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«АВТОГРАД-ВОДОКАНАЛ» -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6 000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ОАО «Волгоцеммаш» - 3 000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0F03DC" w:rsidRPr="00493120" w:rsidRDefault="000F03DC" w:rsidP="00BE656A">
            <w:pPr>
              <w:widowControl w:val="0"/>
              <w:autoSpaceDE w:val="0"/>
              <w:autoSpaceDN w:val="0"/>
              <w:spacing w:after="0" w:line="240" w:lineRule="auto"/>
              <w:ind w:right="-21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="00BE65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Тольяттикаучук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</w:t>
            </w:r>
          </w:p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«ТОАЗ»</w:t>
            </w:r>
          </w:p>
        </w:tc>
        <w:tc>
          <w:tcPr>
            <w:tcW w:w="2211" w:type="dxa"/>
          </w:tcPr>
          <w:p w:rsidR="000F03DC" w:rsidRPr="00493120" w:rsidRDefault="00741114" w:rsidP="000F03DC">
            <w:pPr>
              <w:widowControl w:val="0"/>
              <w:autoSpaceDE w:val="0"/>
              <w:autoSpaceDN w:val="0"/>
              <w:spacing w:after="0" w:line="240" w:lineRule="auto"/>
              <w:ind w:firstLine="6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2 697,0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-бюджет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 Содержание территорий общего пользования, комплексное содержание жилых кварталов и объектов озеленения городского округа Тольятти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тротуаров, автодорог без использования химических реагентов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«Тольятти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чистый город на 2020-2024 годы»</w:t>
            </w:r>
          </w:p>
        </w:tc>
        <w:tc>
          <w:tcPr>
            <w:tcW w:w="2211" w:type="dxa"/>
          </w:tcPr>
          <w:p w:rsidR="000F03DC" w:rsidRPr="00493120" w:rsidRDefault="00741114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267 573,0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бюджет</w:t>
            </w:r>
          </w:p>
          <w:p w:rsidR="000F03DC" w:rsidRPr="00493120" w:rsidRDefault="00DD4F7B" w:rsidP="00DD4F7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г.о.Т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4.6. Поддержание удовлетворительного санитарно-экологического состояния городских лесов и сокращение потерь лесного хозяйства от вредителей и болезней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несанкционированных свалок с территорий лесных кварталов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«Охрана, защита и восстановление лесов, расположенных в границах городского округа Тольятти, на 2019-2023 годы»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несанкционированных свалок с те</w:t>
            </w:r>
            <w:r w:rsidR="001A2301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рриторий лесных кварталов -  680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 (100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запланированного объема)</w:t>
            </w:r>
          </w:p>
        </w:tc>
        <w:tc>
          <w:tcPr>
            <w:tcW w:w="1895" w:type="dxa"/>
          </w:tcPr>
          <w:p w:rsidR="000F03DC" w:rsidRPr="00493120" w:rsidRDefault="001F1C63" w:rsidP="001F1C6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бюджет г.о.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Тольятти </w:t>
            </w:r>
          </w:p>
        </w:tc>
        <w:tc>
          <w:tcPr>
            <w:tcW w:w="1911" w:type="dxa"/>
          </w:tcPr>
          <w:p w:rsidR="001F1C63" w:rsidRPr="00493120" w:rsidRDefault="00F045E2" w:rsidP="001F1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Реализовано в рамках МП</w:t>
            </w:r>
          </w:p>
          <w:p w:rsidR="000F03DC" w:rsidRPr="00493120" w:rsidRDefault="001F1C63" w:rsidP="001F1C6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"Охрана, защита и воспроизводство лесов, расположенных в границах городского округа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Тольятти, на 2024 - 2030 годы»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4.7. Ликвидация накопленного экологического ущерба на территории бывшего ОАО «Фосфор», ликвидация опасных отходов и остатков некондиционных продуктов бывшего ОАО «Фосфор»,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рекультивация территории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 Разработка технико-экономического обоснования на вариантной основе для проведения работ по ликвидации очагов загрязнения на территории бывшего ОАО «Фосфор».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Направление пакета документов для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включения в реестр объектов накопленного вреда окружающей среде.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3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Контроль выделения средств вышестоящих бюджетов на проведение  мероприятий, направленных на ликвидацию опасных отходов и остатков некондиционных продуктов бывшего ОАО «Фосфор», рекультивация территории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Департамент городского хозяйства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накопленного экологического ущерба на территории бывшего ОАО «Фосфор»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Направлены пакеты документов для включения в гос. реестр объектов накопленного вреда окружающей среде.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Приказами Минприроды России от 30.10.2023 № 718, от 10.04.2024 № 214 два объекта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накопленного вреда окружающей среде включены в ГРОНВОС.</w:t>
            </w:r>
          </w:p>
          <w:p w:rsidR="000F03DC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Указанные объекты, включены в План мероприятий, указанных в пункте 1 статьи 16.6, пункте 1 статьи 75.1 и пункте 1 статьи 78.2 Федерального закона "Об охране окружающей среды" субъекта Российс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кой Федерации Самарская область</w:t>
            </w:r>
          </w:p>
          <w:p w:rsidR="00493120" w:rsidRPr="00493120" w:rsidRDefault="00493120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F03DC" w:rsidRPr="00493120" w:rsidRDefault="00572FA2" w:rsidP="000F03D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бластной бюджет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Полномочие субъекта РФ (земельные участки находятся в федеральной собственности).  </w:t>
            </w:r>
          </w:p>
          <w:p w:rsidR="000F03DC" w:rsidRPr="00493120" w:rsidRDefault="000F03DC" w:rsidP="000F03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3DC" w:rsidRPr="00493120" w:rsidTr="00A76513">
        <w:tc>
          <w:tcPr>
            <w:tcW w:w="1236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4.8. Ликвидация </w:t>
            </w:r>
            <w:proofErr w:type="spellStart"/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несанкционирован</w:t>
            </w:r>
            <w:r w:rsidR="00337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свалок в черте города</w:t>
            </w:r>
          </w:p>
        </w:tc>
        <w:tc>
          <w:tcPr>
            <w:tcW w:w="2287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очистке городских территорий, уборка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«КуйбышевАзот»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2164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Ликвидация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несанкционированных свалок на площади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1 000 кв.</w:t>
            </w:r>
            <w:r w:rsidR="00BA5A75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Default="000F03DC" w:rsidP="00D925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Очистка прилегающих территорий (45 га), очистка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водоохранной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зоны в поселке «Портовый» в районе кафе «Волжский замок» и Воскресенского мужского монастыря (3 га), очистка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водоохранной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зоны на территории базы отды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 «Дружба-Подснежник» (0,3 га)</w:t>
            </w:r>
          </w:p>
          <w:p w:rsidR="00493120" w:rsidRPr="00493120" w:rsidRDefault="00493120" w:rsidP="00D925A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39" w:rsidRPr="00493120" w:rsidRDefault="000F03DC" w:rsidP="009D4739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  <w:r w:rsidR="009D473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ПАО «КуйбышевАзот»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12272" w:type="dxa"/>
            <w:gridSpan w:val="6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Создание условий и стимулов для внедрения зеленых технологий (технологий, позволяющих снижать негативное воздействие на окружающую среду) в промышленности и сфере услуг</w:t>
            </w:r>
          </w:p>
        </w:tc>
      </w:tr>
      <w:tr w:rsidR="000F03DC" w:rsidRPr="00493120" w:rsidTr="00A76513">
        <w:trPr>
          <w:trHeight w:val="2964"/>
        </w:trPr>
        <w:tc>
          <w:tcPr>
            <w:tcW w:w="1236" w:type="dxa"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5.1. Повышение экологической безопасности промышленных производств, внедрение современных корпоративных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принципов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 Разработка мероприятий по повышению экологической безопасности промышленных производств.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2. Внедрение современных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корпоративных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принципов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ОАО «Волгоцеммаш»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numPr>
                <w:ilvl w:val="0"/>
                <w:numId w:val="36"/>
              </w:numPr>
              <w:spacing w:after="0" w:line="240" w:lineRule="auto"/>
              <w:ind w:left="363" w:hanging="36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утвержденного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плана.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2. Разработка и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корпоративных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принципов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3DC" w:rsidRPr="00493120" w:rsidRDefault="009D4739" w:rsidP="009D47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3DC" w:rsidRPr="00493120" w:rsidRDefault="009D4739" w:rsidP="009D4739">
            <w:pPr>
              <w:shd w:val="clear" w:color="auto" w:fill="FFFFFF"/>
              <w:spacing w:after="0" w:line="240" w:lineRule="auto"/>
              <w:ind w:right="-6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ind w:right="5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ОАО «Волгоцеммаш» находится в стадии банкро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</w:rPr>
              <w:t>тства (конкурсное производство)</w:t>
            </w:r>
          </w:p>
        </w:tc>
      </w:tr>
      <w:tr w:rsidR="000F03DC" w:rsidRPr="00493120" w:rsidTr="00A76513">
        <w:trPr>
          <w:trHeight w:val="2964"/>
        </w:trPr>
        <w:tc>
          <w:tcPr>
            <w:tcW w:w="1236" w:type="dxa"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мероприятий по повышению экологической безопасности промышленных производств.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2. Внедрение современных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корпоративных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принципов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ПАО «ТОАЗ»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1.Наличие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утвержденного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плана.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2. Разработка и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корпоративных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принципов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экологической</w:t>
            </w:r>
          </w:p>
          <w:p w:rsidR="000F03DC" w:rsidRPr="00493120" w:rsidRDefault="000F03DC" w:rsidP="000F03DC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ответственности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План находится в стадии корректировки и актуализации.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АО «ТОАЗ»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сертифицировал корпоративную интегрированную систему менеджмента на соответствие международным стандартам: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ИСО 14001:2015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ИСО 90001:2015</w:t>
            </w:r>
          </w:p>
          <w:p w:rsidR="000F03DC" w:rsidRPr="00493120" w:rsidRDefault="00BE0F3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ИСО 45001:2018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2 750,0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собственные средства АО «ТОАЗ»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ind w:firstLine="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Внедрение технологии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нитриденитрификации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дефосфотации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очистных сооружениях БОС цеха ОСК ООО «АВК»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ООО «АВК» (по согласованию).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Специализированная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</w:t>
            </w:r>
          </w:p>
          <w:p w:rsidR="000F03DC" w:rsidRPr="00493120" w:rsidRDefault="000F03DC" w:rsidP="000F03DC">
            <w:pPr>
              <w:shd w:val="clear" w:color="auto" w:fill="FFFFFF"/>
              <w:spacing w:after="0" w:line="240" w:lineRule="auto"/>
              <w:ind w:right="43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по договору)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hd w:val="clear" w:color="auto" w:fill="FFFFFF"/>
              <w:spacing w:after="0" w:line="240" w:lineRule="auto"/>
              <w:ind w:right="1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Достижение нормативов НДТ.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Снижение сбросов загрязняющих веще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ств в ст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очных водах в Саратовское водохранилище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Разработана проектно-сметная</w:t>
            </w:r>
            <w:r w:rsidR="008E2D38" w:rsidRPr="004931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документация</w:t>
            </w:r>
            <w:r w:rsidR="00FE39F3" w:rsidRPr="004931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931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на которую получено положительное заключение экспертной комиссии ГЭЭ № 63-1-01-1-75-0123-24, утвержденное приказом Федеральной службы по надзору в сфере природопользования о</w:t>
            </w:r>
            <w:r w:rsidR="00BE0F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 20.03.2024 № 429/ГЭЭ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left="8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572FA2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14 533,5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собственные 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средства </w:t>
            </w:r>
          </w:p>
          <w:p w:rsidR="000F03DC" w:rsidRPr="00493120" w:rsidRDefault="00BE0F3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«АВК»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Указанное мероприятие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является мероприятием НДТ и включено в программу повышения экологический эффективности (далее – ППЭЭ). Согласно ст. 67.1. ФЗ №7 от 10.01.2002 срок реализации ППЭЭ не может превышать 7 лет. Согласно ПППЭ, одобренной межведомственной комиссии по рассмотрению ППЭЭ, срок окончания реализации указанного мероприятия – декабрь 2029 г. </w:t>
            </w:r>
          </w:p>
        </w:tc>
      </w:tr>
      <w:tr w:rsidR="000F03DC" w:rsidRPr="00493120" w:rsidTr="00A76513"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5.2.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Выход на федеральный и региональный уровни с предложением по повышению экологических требований к размещению новых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производств в пределах городской черты</w:t>
            </w:r>
            <w:proofErr w:type="gramEnd"/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Наличие направленных предложений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городского округа Тольятти (по согласованию)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направленных предложений</w:t>
            </w:r>
          </w:p>
        </w:tc>
        <w:tc>
          <w:tcPr>
            <w:tcW w:w="2211" w:type="dxa"/>
          </w:tcPr>
          <w:p w:rsidR="009B4DF3" w:rsidRPr="00493120" w:rsidRDefault="009B4DF3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Предложения в отчетном периоде не направлялись.</w:t>
            </w:r>
          </w:p>
          <w:p w:rsidR="008E2D38" w:rsidRPr="00493120" w:rsidRDefault="009B4DF3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Постановлением Правительства РФ от 28.11.2024 № 1644 утверждены новые Правила проведения ОВОС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(вступают в 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силу с 01.03.2025)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rPr>
          <w:trHeight w:val="133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6 </w:t>
            </w:r>
          </w:p>
        </w:tc>
        <w:tc>
          <w:tcPr>
            <w:tcW w:w="12272" w:type="dxa"/>
            <w:gridSpan w:val="6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систем устойчивого транспорта (транспорта, снижающего антропогенное воздействие на окружающую среду)*</w:t>
            </w:r>
          </w:p>
        </w:tc>
      </w:tr>
      <w:tr w:rsidR="000F03DC" w:rsidRPr="00493120" w:rsidTr="00A76513">
        <w:trPr>
          <w:trHeight w:val="814"/>
        </w:trPr>
        <w:tc>
          <w:tcPr>
            <w:tcW w:w="1236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 Использование экологического вида транспорта</w:t>
            </w:r>
          </w:p>
        </w:tc>
        <w:tc>
          <w:tcPr>
            <w:tcW w:w="2287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автотранспорта предприятия с переходом на газомоторный автотранспорт</w:t>
            </w:r>
          </w:p>
        </w:tc>
        <w:tc>
          <w:tcPr>
            <w:tcW w:w="1804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«КуйбышевАзот»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2164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экологической ситуации в городском округе Тольятти за счет снижения токсичности отработанных газов автотранспорта</w:t>
            </w:r>
          </w:p>
        </w:tc>
        <w:tc>
          <w:tcPr>
            <w:tcW w:w="2211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Для снижения выбросов с 2019 г. реализуется программа по переходу автотранспорта предприятия на экологичные виды топлива, всего переоборудовано на газомоторное топливо 44 единицы автотранспорта, обновляется парк пассажирских автобусов на работающие на метане: всего заменено 11 автобусов.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Программа в основном завершена в 2023 г.</w:t>
            </w:r>
          </w:p>
          <w:p w:rsidR="000F03DC" w:rsidRDefault="00A66498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В 2024 г. новые</w:t>
            </w:r>
            <w:r w:rsidR="000F03DC"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машин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0F03DC"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не приобр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етали</w:t>
            </w:r>
            <w:r w:rsidR="00BE0F3C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</w:p>
          <w:p w:rsidR="00493120" w:rsidRPr="00493120" w:rsidRDefault="00493120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c>
          <w:tcPr>
            <w:tcW w:w="15508" w:type="dxa"/>
            <w:gridSpan w:val="8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*Решение задачи 6 в части развития системы общественного транспорта, обеспечивающего снижение антропогенного воздействия на окружающую среду, осуществляется в рамках задачи 3 «Обеспечение приоритетного развития общественного транспорта, формирование современной системы скоростного экологически чистого общественного транспорта (на базе троллейбусов, а также электробусов и автобусов на газомоторном топливе)» приоритета (7) «Тольятти мобильный»</w:t>
            </w:r>
          </w:p>
        </w:tc>
      </w:tr>
      <w:tr w:rsidR="000F03DC" w:rsidRPr="00493120" w:rsidTr="00A76513">
        <w:tc>
          <w:tcPr>
            <w:tcW w:w="15508" w:type="dxa"/>
            <w:gridSpan w:val="8"/>
            <w:hideMark/>
          </w:tcPr>
          <w:p w:rsidR="000F03DC" w:rsidRPr="00493120" w:rsidRDefault="000F03DC" w:rsidP="000F03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Задача 7 - 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возобновляемых источников энергии и повышение энергоэффективности*</w:t>
            </w:r>
          </w:p>
        </w:tc>
      </w:tr>
      <w:tr w:rsidR="000F03DC" w:rsidRPr="00493120" w:rsidTr="00A76513">
        <w:tc>
          <w:tcPr>
            <w:tcW w:w="15508" w:type="dxa"/>
            <w:gridSpan w:val="8"/>
            <w:hideMark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*Мероприятия, направленные на решение задачи 7, будут включены в план мероприятий при условии их включения в документы планирования городского округа Тольятти и (или) поступления предложений по реализации данной задачи от иных субъектов развития городского округа.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(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)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«Человеческий потенциал»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развитие социальной сферы и повышение качества жизни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Стратегическая цель (2-й уровень) - </w:t>
            </w:r>
            <w:r w:rsidR="00DD4F7B"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охранение и преумножение человеческого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потенциала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 формирование условий для всестороннего развития горожанина XXI века, обеспечение потребностей в области образования, здравоохранения и спорта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1 </w:t>
            </w:r>
          </w:p>
        </w:tc>
        <w:tc>
          <w:tcPr>
            <w:tcW w:w="12272" w:type="dxa"/>
            <w:gridSpan w:val="6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4" w:name="_Hlk129681915"/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беспечение 100% доступности дошкольного образования и услуг по раннему развитию детей (в возрасте до 3 лет), повышение качества дошкольного образования</w:t>
            </w:r>
            <w:bookmarkEnd w:id="4"/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этапы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учреждений дошкольного образования с привлечением регионального и федерального финансирования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зданий детских садов: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2019-2020гг.: 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мкр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«Калина»;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«Жигулевское море»;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 квартал Автозаводского района.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2022-2023гг. –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«Северный»;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- в соответствии с Генеральным планом городского округа Тольятти Самарской области до 2038 года и региональной составляющей национального проекта «Демография»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градостроительной деятельности администрации городского округа Тольятти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Доступность дошкольного образования для детей в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возрасте от 1,5 до 3 лет: </w:t>
            </w:r>
          </w:p>
          <w:p w:rsidR="000F03DC" w:rsidRPr="00493120" w:rsidRDefault="00741114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2021-2024гг. – 100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  <w:r w:rsidR="003B3DB5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11" w:type="dxa"/>
            <w:shd w:val="clear" w:color="auto" w:fill="auto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Доступность дошкольного образования для детей в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возрасте от 1,5 до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3 лет в отчетном периоде – 100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%.</w:t>
            </w:r>
          </w:p>
          <w:p w:rsidR="00EB6F20" w:rsidRPr="00493120" w:rsidRDefault="004D6602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="00B646D8"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ведены в эксплуатацию</w:t>
            </w:r>
            <w:r w:rsidR="00F402BD"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</w:t>
            </w:r>
            <w:r w:rsidR="00EB6F20"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/с:</w:t>
            </w:r>
          </w:p>
          <w:p w:rsidR="00B646D8" w:rsidRPr="00493120" w:rsidRDefault="00125180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в </w:t>
            </w:r>
            <w:proofErr w:type="spellStart"/>
            <w:r w:rsidR="00512420"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«Калина» на 120 мест (2019 г.);</w:t>
            </w:r>
          </w:p>
          <w:p w:rsidR="00E40739" w:rsidRPr="00493120" w:rsidRDefault="003876B8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DD7529"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="00512420"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«Жигулевское море» на 120 мест (2020 г.);</w:t>
            </w:r>
          </w:p>
          <w:p w:rsidR="00B646D8" w:rsidRPr="00493120" w:rsidRDefault="003876B8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в 20 квартале Автозаводского района на 350 мест</w:t>
            </w:r>
            <w:r w:rsidR="004D6602"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(2020 г.).</w:t>
            </w:r>
          </w:p>
          <w:p w:rsidR="00F05DC2" w:rsidRPr="00493120" w:rsidRDefault="00EB6F20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="008B5176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азработаны</w:t>
            </w:r>
            <w:r w:rsidR="002D5A4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проекты:</w:t>
            </w:r>
          </w:p>
          <w:p w:rsidR="001F4122" w:rsidRPr="00493120" w:rsidRDefault="00DD7529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1) д</w:t>
            </w:r>
            <w:r w:rsidR="002D5A4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етский сад «Ладуш</w:t>
            </w:r>
            <w:r w:rsidR="001F4122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ки» в </w:t>
            </w:r>
            <w:proofErr w:type="spellStart"/>
            <w:r w:rsidR="00512420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мкр</w:t>
            </w:r>
            <w:proofErr w:type="spellEnd"/>
            <w:r w:rsidR="001F4122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«Северный».</w:t>
            </w:r>
          </w:p>
          <w:p w:rsidR="000F03DC" w:rsidRPr="00493120" w:rsidRDefault="001F4122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DD7529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) д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етский сад ЛДС-1 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</w:t>
            </w:r>
            <w:r w:rsidR="008B5176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14А квартал).</w:t>
            </w:r>
          </w:p>
          <w:p w:rsidR="000F03DC" w:rsidRPr="00493120" w:rsidRDefault="00DD7529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3) д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етский сад в </w:t>
            </w:r>
            <w:proofErr w:type="spellStart"/>
            <w:r w:rsidR="00512420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мкр</w:t>
            </w:r>
            <w:proofErr w:type="spellEnd"/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B5176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Калина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» на 350 мест</w:t>
            </w:r>
          </w:p>
        </w:tc>
        <w:tc>
          <w:tcPr>
            <w:tcW w:w="1895" w:type="dxa"/>
            <w:shd w:val="clear" w:color="auto" w:fill="auto"/>
          </w:tcPr>
          <w:p w:rsidR="000F03DC" w:rsidRPr="00493120" w:rsidRDefault="000F03DC" w:rsidP="000F0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911" w:type="dxa"/>
            <w:shd w:val="clear" w:color="auto" w:fill="auto"/>
          </w:tcPr>
          <w:p w:rsidR="000F03DC" w:rsidRPr="00493120" w:rsidRDefault="000F03DC" w:rsidP="00691B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отчетном периоде </w:t>
            </w:r>
            <w:r w:rsidR="00691B59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средства бюджетов всех уровней на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учр</w:t>
            </w:r>
            <w:r w:rsidR="00691B59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еждений дошкольного образован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ия не выделялись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rPr>
          <w:trHeight w:val="2229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 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Открытие дополнительных групп для детей в возрасте до 3-х лет в действующих детских садах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в действующих детских садах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</w:t>
            </w:r>
            <w:r w:rsidR="003B3DB5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Доступность дошкольного образования для детей в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возрасте от 1,5 до 3 лет: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2021-2024гг. - 100%.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Доступность дошкольного образования для детей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 возрасте от 1,5 до 3 лет: </w:t>
            </w:r>
          </w:p>
          <w:p w:rsidR="000F03DC" w:rsidRPr="00493120" w:rsidRDefault="00741114" w:rsidP="000F03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год – 100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rPr>
          <w:trHeight w:val="2776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 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Создание и функционирование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консультационных пунктов на базе муниципальных образовательных учреждений, реализующих образовательные программы дошкольного образования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Открытие консультационных пунктов на базе муниципальных бюджетных учреждений, реализующих образовательные программы дошкольного образования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родителей, охваченных услугами консультационных пунктов: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2021г. – 600 чел.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– 700 чел.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родителей, охваченных услугами консультационных пунктов: </w:t>
            </w:r>
          </w:p>
          <w:p w:rsidR="000F03DC" w:rsidRPr="00493120" w:rsidRDefault="00741114" w:rsidP="000F03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год - 700 чел. (100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rPr>
          <w:trHeight w:val="2543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Оказание психолого-педагогической, методической и консультационной помощи родителям детей, получающих дошкольное образование в семье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программы психолого-педагогической, методической и консультативной помощи родителям детей, получающих дошкольное образование в семье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охвата родителей психолого-педагогической, методической и консультационной 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помощью не менее             75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охвата родителей психолого-педагогической, методической 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и консультационной помощью - 80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0F03DC" w:rsidRPr="00493120" w:rsidRDefault="000F03DC" w:rsidP="000F0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основной деятельности муниципальных образовательных учреждений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rPr>
          <w:trHeight w:val="1672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Модернизация пищеблоков в дошкольных образовательных учреждениях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Мониторинг потребности с разработкой предложений по включению в целевые программы 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Будет определен после включения мероприятия в муниципальную программу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Произведены: капитальный ремонт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пищеблоков в образовательных учреждениях –20;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пищеблоков оборудованием – 28</w:t>
            </w:r>
          </w:p>
        </w:tc>
        <w:tc>
          <w:tcPr>
            <w:tcW w:w="1895" w:type="dxa"/>
          </w:tcPr>
          <w:p w:rsidR="000F03DC" w:rsidRPr="00493120" w:rsidRDefault="000F3D8A" w:rsidP="000F0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12 685,7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том числе:</w:t>
            </w:r>
          </w:p>
          <w:p w:rsidR="000F03DC" w:rsidRPr="00493120" w:rsidRDefault="000F3D8A" w:rsidP="000F0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7785,0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областной бюджет;</w:t>
            </w:r>
          </w:p>
          <w:p w:rsidR="000F03DC" w:rsidRPr="00493120" w:rsidRDefault="000F3D8A" w:rsidP="000F0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4900,7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бюджет г.о.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Тольятти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_Hlk97213944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Восстановление здания детского сада на улице Белорусская</w:t>
            </w:r>
            <w:bookmarkEnd w:id="5"/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Восполнение дефицита мест в детских садах города Тольятти.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экспериментальной площадки для развития дошкольного образования на базе  кафедр университета по соответствующим направлениям подготовки студентов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 и науки Самарской области (по согласованию). ФГБОУ ВО «Тольяттинский государственный университет» (по согласованию)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инвестиций -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120 млн руб.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ме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 в гр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уппах дневного пребывания детей – 193 места.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рабочих мест.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Ввод в эксплуатацию  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1 672 кв.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отремонтированной  площади.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0F03DC" w:rsidRPr="00493120" w:rsidRDefault="002C572B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«ТГУ»</w:t>
            </w:r>
            <w:r w:rsidR="00BE2834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2022 году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принято решение об отказе от реализации мероприятия «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Восстановление здания детского сада на улице Белорусская»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связи с отсутствием необходимого финансирования.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0F03DC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Участие в реализации региональной составляющей федерального проекта «Содействие занятости женщин - создание условий  дошкольного образования для детей в возрасте до трех лет» национального проекта «Демография»</w:t>
            </w:r>
          </w:p>
          <w:p w:rsidR="00493120" w:rsidRDefault="00493120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93120" w:rsidRPr="00493120" w:rsidRDefault="00493120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образований, предусмотренных в рамках, региональной составляющей федерального проекта «Содействие занятости женщин - создание условий  дошкольного образования для детей в возрасте до трех лет» национального проекта «Демография»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отчетном периоде доступность дошкольного образования для детей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возрасте от 1,5 до 3 лет составила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рамках текущей деятельности администр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ации городского округа 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 Участие в реализации региональной составляющей федерального проекта «Поддержка семей, имеющих детей» национального проекта «Образование»</w:t>
            </w:r>
          </w:p>
        </w:tc>
        <w:tc>
          <w:tcPr>
            <w:tcW w:w="2287" w:type="dxa"/>
          </w:tcPr>
          <w:p w:rsidR="000F03DC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образований, предусмотренных в рамках, региональной составляющей федерального проекта «Поддержка семей, имеющих детей» национального проекта «Образование»</w:t>
            </w:r>
          </w:p>
          <w:p w:rsidR="00493120" w:rsidRDefault="00493120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93120" w:rsidRDefault="00493120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93120" w:rsidRPr="00493120" w:rsidRDefault="00493120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бесплатного питания и льготного питания учащимся основного общего или среднего общего образования  </w:t>
            </w:r>
          </w:p>
          <w:p w:rsidR="000F03DC" w:rsidRPr="00493120" w:rsidRDefault="00741114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- 100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рамках текущей деятельности администр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ации городского округа 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2 </w:t>
            </w:r>
          </w:p>
        </w:tc>
        <w:tc>
          <w:tcPr>
            <w:tcW w:w="12272" w:type="dxa"/>
            <w:gridSpan w:val="6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Обеспечение качественного общего образования, формирование навыков и грамотности </w:t>
            </w: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 w:eastAsia="ru-RU"/>
              </w:rPr>
              <w:t>XXI</w:t>
            </w: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века, создание мотивирующей среды, расширение возможностей для участия школьников в олимпиадах различного уровня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rPr>
          <w:trHeight w:val="1359"/>
        </w:trPr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 Обеспечение доступности общего образования по месту жительства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 строительство новых общеобразовательных учреждений в различных районах города Тольятти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Тольятти.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ГКУ СО «Управление капитального строительства»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Строительство школ в Автозаводском районе: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1) на 675 мест в 18 квартале;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2) на 1 600 мест в 20 квартале</w:t>
            </w:r>
          </w:p>
        </w:tc>
        <w:tc>
          <w:tcPr>
            <w:tcW w:w="2211" w:type="dxa"/>
          </w:tcPr>
          <w:p w:rsidR="000F03DC" w:rsidRPr="00493120" w:rsidRDefault="003826D9" w:rsidP="00BF23F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школы на 675 мест в 18 квартале:</w:t>
            </w:r>
          </w:p>
          <w:p w:rsidR="000F03DC" w:rsidRPr="00493120" w:rsidRDefault="000F03DC" w:rsidP="00BF23F4">
            <w:pPr>
              <w:tabs>
                <w:tab w:val="left" w:pos="278"/>
                <w:tab w:val="left" w:pos="130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1) 05.07.2024 получено положительное заключение государственной экспертизы на проектную документацию;</w:t>
            </w:r>
          </w:p>
          <w:p w:rsidR="000F03DC" w:rsidRPr="00493120" w:rsidRDefault="000F03DC" w:rsidP="00BF23F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24.07.2024 получено разрешение на строительство. </w:t>
            </w:r>
          </w:p>
          <w:p w:rsidR="000F03DC" w:rsidRPr="00493120" w:rsidRDefault="000F03DC" w:rsidP="00BF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2. Строительство школы на 1 600 мест в 20 квартале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объект введен в эксплуатацию 18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.08.2023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 Строительство школы на 675 мест в 18 квартале:</w:t>
            </w:r>
          </w:p>
          <w:p w:rsidR="000F03DC" w:rsidRPr="00493120" w:rsidRDefault="000F03DC" w:rsidP="000F0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286 099,2 </w:t>
            </w:r>
            <w:r w:rsidR="00B60AD7" w:rsidRPr="00493120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– областной бюджет (средства капитального гранта).</w:t>
            </w:r>
          </w:p>
          <w:p w:rsidR="000F03DC" w:rsidRPr="00493120" w:rsidRDefault="000F03DC" w:rsidP="000F0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2. Строительство школы на 1 600 мест в 20 квартале – 721,9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(оплата по муниципальному контракту на осуществление строи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тельного контроля)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также приложение</w:t>
            </w:r>
            <w:r w:rsidR="001D5D0F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rPr>
          <w:trHeight w:val="2330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Создание условий для повышения качества общего образования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управленческого портфеля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департамента образования 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«Каждому ребенку – качественное образование» 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выпускников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9-х классов, не получивших аттестаты об основном общем образовании: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 – 4,4%;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 – 4,2%;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- 4%</w:t>
            </w:r>
          </w:p>
        </w:tc>
        <w:tc>
          <w:tcPr>
            <w:tcW w:w="2211" w:type="dxa"/>
          </w:tcPr>
          <w:p w:rsidR="000F03DC" w:rsidRPr="00493120" w:rsidRDefault="000F03DC" w:rsidP="00BF23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2024 году аттестаты об основном общем образовании не получил 221 выпускник муниципальных бюджетных общео</w:t>
            </w:r>
            <w:r w:rsid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бразовательных учреждений (3,08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%, при пр</w:t>
            </w:r>
            <w:r w:rsid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огнозном значении показателя 4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основной деятельности муниципал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ьных образовательных учреждений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rPr>
          <w:trHeight w:val="2634"/>
        </w:trPr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Формирование у учащихся навыков и компетенций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века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практико-ориентированных курсов, направленных на формирование уровня функциональной грамотности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(читательская, математическая,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естественно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научная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, финансовая грамотность, креативное мышление, информационная безопасность)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школьников 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функциональной грамотности 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0F03DC" w:rsidRPr="00493120" w:rsidRDefault="000F03DC" w:rsidP="00BF23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</w:t>
            </w:r>
            <w:r w:rsidR="001D5D0F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основной деятельности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обшеобразователь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  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 w:val="restart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  <w:vMerge w:val="restart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Создание условий для внедрения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Обновление информационно-коммуникационной инфраструктуры, подготовки кадров, создания федеральной цифровой платформы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Тольятти.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МАОУ ДПО ЦИТ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Доля образовательных организаций, расположенных на территории городского округа Тольятти, обновивших информационное наполнение и функциональные возможности открытых и общедоступных информационных ресурсов: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2020г. – 50%;</w:t>
            </w:r>
          </w:p>
          <w:p w:rsidR="000F03DC" w:rsidRPr="00493120" w:rsidRDefault="00DE1801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2024г. - 100%</w:t>
            </w:r>
          </w:p>
        </w:tc>
        <w:tc>
          <w:tcPr>
            <w:tcW w:w="2211" w:type="dxa"/>
          </w:tcPr>
          <w:p w:rsidR="000F03DC" w:rsidRPr="00493120" w:rsidRDefault="00741114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 г. – 100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0F03DC" w:rsidRPr="00493120" w:rsidRDefault="000F03DC" w:rsidP="000F03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основной деятельности муниципальных образовательных учреждений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Оснащение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общеобразовательных учреждений высокоскоростным доступом в сеть Интернет 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Департамент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Тольятти.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МАОУ ДПО «ЦИТ»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Доля </w:t>
            </w: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общеобразовательных учреждений, оснащенных высокоскоростным доступом в сеть Интернет составит</w:t>
            </w:r>
            <w:proofErr w:type="gram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2020г. - 70%;</w:t>
            </w:r>
          </w:p>
          <w:p w:rsidR="000F03DC" w:rsidRPr="00493120" w:rsidRDefault="00741114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2024г. -  100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2211" w:type="dxa"/>
          </w:tcPr>
          <w:p w:rsidR="000F03DC" w:rsidRPr="00493120" w:rsidRDefault="00741114" w:rsidP="000F03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2024 г. – 100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рамках основной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деятельности муниципальных общеобразовательных учреждений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 Обеспечение доступности общего образования для детей с ограниченными возможностями 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доступности общего образования для детей с ограниченными возможностями и создание необходимой для этого инфраструктуры (пандусы, лифты и т.д.)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предложений для включения в целевые программы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2024 году выполнены работы по приспособлению зданий к доступности инвалидов и других маломобильных групп населения в 5 о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бщеобразовательных  учреждениях</w:t>
            </w:r>
          </w:p>
        </w:tc>
        <w:tc>
          <w:tcPr>
            <w:tcW w:w="1895" w:type="dxa"/>
          </w:tcPr>
          <w:p w:rsidR="000F03DC" w:rsidRPr="00493120" w:rsidRDefault="00B870B6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7304,8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числе:</w:t>
            </w:r>
          </w:p>
          <w:p w:rsidR="000F03DC" w:rsidRPr="00493120" w:rsidRDefault="00B870B6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1505,6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="000F03DC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областной бюджет; </w:t>
            </w:r>
          </w:p>
          <w:p w:rsidR="000F03DC" w:rsidRPr="00493120" w:rsidRDefault="00B870B6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5799,7</w:t>
            </w:r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="00DD4F7B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г.о.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2.6.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перехода обучения в общеобразовательных учреждениях в одну смену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перехода обучения в общеобразовательных учреждениях в одну смену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градостроительной деятельности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предложений по строительству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пристроев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существующим школьным зданиям для включения в целевые программы, в трех общеобразовательных учреждениях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предложений будет продолжена при увеличении наполняем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ости образовательных учреждений</w:t>
            </w: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2.7. Создание совместно с работодателями-партнерами ТГУ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профильных классов по химии,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естественно-научным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инженерным направлениям для учащихся школ городского округа Тольятти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социализации личности и создание условий для развития творческих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способностей обучающихся в соответствии с интересами и наклонностями, формирование у них навыков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самостоятельной и научно-исследовательской работы по направлениям: медицинская химия, новые материалы, энергетика и робототехника.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студентов в качестве руководителей проектных команд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ФГБОУ ВО «Тольяттинский государственный университет» (по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согласованию).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Предприятия химического, нефтехимического 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IT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кластеров (по согласованию)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Оснащение материально-технической базой (приобретение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компьютерной техники, программного обеспечения, реактивов, оборудование рабочего места)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Выполнено (см. приложение</w:t>
            </w:r>
            <w:r w:rsidR="001D5D0F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отчету)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Собственные средства ФГБОУ ВО «Тольяттинский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государственный университет»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2.8.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Проведение образовательных </w:t>
            </w:r>
            <w:proofErr w:type="spellStart"/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интенсивов</w:t>
            </w:r>
            <w:proofErr w:type="spellEnd"/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«STARTUPTEEN» для учащихся 8-х и 10-х классов (ежегодно)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  <w:t>Интенсивы направлены на формирование у участников актуальных компетенций современного специалиста: критического мышления, эмоционального интеллекта, командной работы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Предприятия химического, нефтехимического 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IT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кластеров (по согласованию)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  <w:t>Итогом каждого интенсива станут проработанные и готовые к реализации проекты в области улучшения качества городской среды и технологического предпринимательства, лучшие из которых получат право н</w:t>
            </w:r>
            <w:r w:rsidR="00BF23F4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  <w:t xml:space="preserve">а реализацию в рамках проектной </w:t>
            </w:r>
            <w:r w:rsidRPr="00493120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  <w:t>деятель</w:t>
            </w:r>
            <w:r w:rsidR="00BF23F4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</w:rPr>
              <w:t>ности университета</w:t>
            </w:r>
          </w:p>
        </w:tc>
        <w:tc>
          <w:tcPr>
            <w:tcW w:w="2211" w:type="dxa"/>
          </w:tcPr>
          <w:p w:rsidR="000F03DC" w:rsidRPr="00493120" w:rsidRDefault="00BE6571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(с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приложение</w:t>
            </w:r>
            <w:r w:rsidR="001D5D0F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proofErr w:type="gramEnd"/>
          </w:p>
          <w:p w:rsidR="000F03DC" w:rsidRPr="00493120" w:rsidRDefault="00DE1801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отчету)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 Поддержка талантливой молодежи</w:t>
            </w:r>
          </w:p>
        </w:tc>
        <w:tc>
          <w:tcPr>
            <w:tcW w:w="2287" w:type="dxa"/>
          </w:tcPr>
          <w:p w:rsidR="00DD4F7B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 стипендиальных конкурсов 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им. И.А.</w:t>
            </w:r>
            <w:r w:rsidR="00DE1801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Красюка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студентов и школьников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«Куйбышев-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Азот» (по согласованию)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и поддержка талантливой молодежи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 рамках стипендиального конкурса имени первого генерального директора КАТЗ-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КуйбышевАзота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И.А. 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Красюка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оказана стипендиальная поддержка 10 одаренным студентам и 20 победителям школьной олимпиады по химии.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 рамках поддержки талантливой молодежи оказана стипендиальная поддержка студентам: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ГАПОУ СО «ТМК», ГАПОУ СО «ТЭТ», ГБПОУ СО «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КТиХО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ГБПОУ СО «ТПК», ФГБОУ ВО «ТГУ», ПВГУС, ТАУ, ГБПОУ СО «ТХТК» (132 студент)</w:t>
            </w:r>
          </w:p>
        </w:tc>
        <w:tc>
          <w:tcPr>
            <w:tcW w:w="1895" w:type="dxa"/>
          </w:tcPr>
          <w:p w:rsidR="000F03DC" w:rsidRPr="00493120" w:rsidRDefault="006B652E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809,6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0F03D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собственные средства.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2. 11</w:t>
            </w:r>
            <w:r w:rsidR="00F117DE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  <w:r w:rsidR="00F117DE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собственные средства.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2.11. Участие в реализации региональной составляющей федерального проекта  «Цифровая образовательная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среда» национального проекта «Образование»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Выполнение мероприятий уровня муниципальных образований, предусмотренных в рамках региональной составляющей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федерального проекта  «Цифровая образовательная среда» национального проекта «Образование»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образования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Участвуют в реализации новых цифровых образовательных платформ общео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бразовательных учреждений – 100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2.12. Участие в реализации региональной составляющей федерального проекта  «Современная школа» национального проекта «Образование»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 «Современная школа» национального проекта «Образование»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2211" w:type="dxa"/>
          </w:tcPr>
          <w:p w:rsidR="00223E24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2023 году закончены строительно-монтажные работы на объекте: строительство общеобразовательной школы на 1600 учащихся в квартале 20 Автозаводского района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Объект образования введен в эксплуатацию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бюджет.</w:t>
            </w:r>
          </w:p>
          <w:p w:rsidR="000F03DC" w:rsidRPr="00493120" w:rsidRDefault="00DD4F7B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г.о.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Тольятти</w:t>
            </w: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03DC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2.13. Участие в реализации региональной составляющей федерального проекта  «Учитель будущего» национального проекта «Образование»</w:t>
            </w:r>
          </w:p>
        </w:tc>
        <w:tc>
          <w:tcPr>
            <w:tcW w:w="2287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 «Учитель будущего» национального проекта «Образование»</w:t>
            </w:r>
          </w:p>
        </w:tc>
        <w:tc>
          <w:tcPr>
            <w:tcW w:w="1804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2211" w:type="dxa"/>
          </w:tcPr>
          <w:p w:rsidR="000F03DC" w:rsidRPr="00493120" w:rsidRDefault="000F03DC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числе педагогических работников общего образования округа,</w:t>
            </w:r>
          </w:p>
          <w:p w:rsidR="00223E24" w:rsidRPr="00493120" w:rsidRDefault="00741114" w:rsidP="000F03D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- 37,9</w:t>
            </w:r>
            <w:r w:rsidR="00BF23F4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95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Обучение осуществлялось бесплатно на курсах, организуемых министерством просвещения РФ и ГАУ ДПО «Институт развития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Самарской области»</w:t>
            </w:r>
          </w:p>
          <w:p w:rsidR="008D2C39" w:rsidRPr="00493120" w:rsidRDefault="008D2C39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0F03DC" w:rsidRPr="00493120" w:rsidRDefault="000F03DC" w:rsidP="000F03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Увеличено количество педагогических работников, направляемых 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курсы повышения квалификации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bookmarkStart w:id="6" w:name="_Hlk94173601"/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2.14. Летний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Наноград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«Созвездие ТГУ» 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школьников Самарского региона в летней школе дает возможность более близко познакомиться с предприятиями региона при решении их кейсов. Свои решения участники программы защищают перед Экспертным советом.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АНПО «Школьная лига РОСНАНО» (по согласованию).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школьников Самарского региона в летней школе</w:t>
            </w:r>
          </w:p>
        </w:tc>
        <w:tc>
          <w:tcPr>
            <w:tcW w:w="2211" w:type="dxa"/>
          </w:tcPr>
          <w:p w:rsidR="000055AC" w:rsidRPr="00493120" w:rsidRDefault="00FB5C2D" w:rsidP="00FB5C2D">
            <w:pPr>
              <w:pStyle w:val="afe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493120">
              <w:rPr>
                <w:sz w:val="20"/>
                <w:szCs w:val="20"/>
              </w:rPr>
              <w:t>Выполнено (см. приложение</w:t>
            </w:r>
            <w:r w:rsidR="000055AC" w:rsidRPr="00493120">
              <w:rPr>
                <w:sz w:val="20"/>
                <w:szCs w:val="20"/>
              </w:rPr>
              <w:t xml:space="preserve"> № 1</w:t>
            </w:r>
            <w:proofErr w:type="gramEnd"/>
          </w:p>
          <w:p w:rsidR="00FB5C2D" w:rsidRPr="00493120" w:rsidRDefault="00DE1801" w:rsidP="00FB5C2D">
            <w:pPr>
              <w:pStyle w:val="afe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отчету)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ФГБОУ ВО «ТГУ»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bookmarkEnd w:id="6"/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3 </w:t>
            </w:r>
          </w:p>
        </w:tc>
        <w:tc>
          <w:tcPr>
            <w:tcW w:w="12272" w:type="dxa"/>
            <w:gridSpan w:val="6"/>
          </w:tcPr>
          <w:p w:rsidR="00FB5C2D" w:rsidRPr="00493120" w:rsidRDefault="00150F66" w:rsidP="00150F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Создание развитой сети дополнительного образования детей по различным направлениям спорта, творчества, учебы, изобретательства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 w:val="restart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  <w:vMerge w:val="restart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Обеспечение доступности услуг дополнительного образования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школьников в детском технопарке «Кванториум-63 регион»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 и науки Самарской области (по согласованию)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Число детей, охваченных деятельностью детского технопарка «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и других проектов, направленных на обеспечение доступности дополнительных общеобразовательных программ </w:t>
            </w: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естественно</w:t>
            </w:r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научной</w:t>
            </w:r>
            <w:proofErr w:type="gram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технической направленностей,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соответствующих приоритетным направлениям технологического развития Российской Федерации, нарастающим итогом:</w:t>
            </w:r>
          </w:p>
          <w:p w:rsidR="00FB5C2D" w:rsidRPr="00493120" w:rsidRDefault="004B4158" w:rsidP="00FB5C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</w:pPr>
            <w:r w:rsidRPr="00493120"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  <w:t>2024</w:t>
            </w:r>
            <w:r w:rsidR="00FB5C2D" w:rsidRPr="00493120"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  <w:t xml:space="preserve"> г. – 3500 чел.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Охват детей деятельностью детского технопарка «Кванториум-63 регион», нарастающим итогом:</w:t>
            </w:r>
          </w:p>
          <w:p w:rsidR="00FB5C2D" w:rsidRPr="00493120" w:rsidRDefault="004B4158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</w:pPr>
            <w:r w:rsidRPr="00493120"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  <w:t>2024</w:t>
            </w:r>
            <w:r w:rsidR="00FB5C2D" w:rsidRPr="00493120"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  <w:t xml:space="preserve"> г. – 21 468 чел.</w:t>
            </w:r>
          </w:p>
          <w:p w:rsidR="008952CE" w:rsidRPr="00493120" w:rsidRDefault="008952CE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15 405,0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областной бюджет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рамках государственного задания</w:t>
            </w:r>
            <w:proofErr w:type="gramEnd"/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ГБОУДО Самарской области «Самарский областной центр детско-юношеского технического творчества»)</w:t>
            </w:r>
            <w:proofErr w:type="gramEnd"/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спроса на услуги детского технопарка «Кванториум-63 регион»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управленческого портфеля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департамента образования 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«Индустриальному Тольятти – обновленные кадры молодых профессионалов»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0"/>
                <w:szCs w:val="20"/>
                <w:u w:color="00000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администрации городского округа Тольятти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spacing w:after="0" w:line="240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выпускников </w:t>
            </w:r>
          </w:p>
          <w:p w:rsidR="00FB5C2D" w:rsidRPr="00493120" w:rsidRDefault="00FB5C2D" w:rsidP="00FB5C2D">
            <w:pPr>
              <w:spacing w:after="0" w:line="240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11-х классов, поступивших в организации высшего и среднего профессионального образования на территории Самарской области в общей численности выпускников: </w:t>
            </w:r>
          </w:p>
          <w:p w:rsidR="00FB5C2D" w:rsidRPr="00493120" w:rsidRDefault="00741114" w:rsidP="00FB5C2D">
            <w:pPr>
              <w:spacing w:after="0" w:line="240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2021г. - 64,7</w:t>
            </w:r>
            <w:r w:rsidR="00FB5C2D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%;         </w:t>
            </w:r>
          </w:p>
          <w:p w:rsidR="00FB5C2D" w:rsidRPr="00493120" w:rsidRDefault="00741114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2024г. - 64,9</w:t>
            </w:r>
            <w:r w:rsidR="00FB5C2D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spacing w:after="0" w:line="240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выпускников </w:t>
            </w:r>
          </w:p>
          <w:p w:rsidR="00FB5C2D" w:rsidRPr="00493120" w:rsidRDefault="00FB5C2D" w:rsidP="00FB5C2D">
            <w:pPr>
              <w:spacing w:after="0" w:line="240" w:lineRule="auto"/>
              <w:ind w:right="-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11-х классов, поступивших в организации высшего и среднего профессионального образования на территории Самарской области в общей численности выпускников: </w:t>
            </w:r>
          </w:p>
          <w:p w:rsidR="00FB5C2D" w:rsidRPr="00493120" w:rsidRDefault="00BE0F3C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2024г. - 60,87%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основной деятельности муниципальных образовательных учреждений</w:t>
            </w:r>
          </w:p>
        </w:tc>
        <w:tc>
          <w:tcPr>
            <w:tcW w:w="1911" w:type="dxa"/>
          </w:tcPr>
          <w:p w:rsidR="00FB5C2D" w:rsidRPr="003372A0" w:rsidRDefault="00FB5C2D" w:rsidP="00FB5C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Высшие учебные заведения города и региона не могут удовлетворить запрос выпускников на многие специальности, например, </w:t>
            </w:r>
            <w:hyperlink r:id="rId9" w:history="1">
              <w:r w:rsidRPr="00493120">
                <w:rPr>
                  <w:rFonts w:ascii="Times New Roman" w:eastAsia="Calibri" w:hAnsi="Times New Roman" w:cs="Times New Roman"/>
                  <w:sz w:val="20"/>
                  <w:szCs w:val="20"/>
                </w:rPr>
                <w:t>международные отношения</w:t>
              </w:r>
            </w:hyperlink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теория искусств, политология, издательское дело,  культурология, нефтегазовое дело, ядерная физика и технологии, вооружение, морская техника, сельское и рыбное хозяйство и еще ряд других.   Недостаточная обеспеченность абитуриентов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местами в студенческ</w:t>
            </w:r>
            <w:r w:rsidR="00B31498">
              <w:rPr>
                <w:rFonts w:ascii="Times New Roman" w:eastAsia="Calibri" w:hAnsi="Times New Roman" w:cs="Times New Roman"/>
                <w:sz w:val="20"/>
                <w:szCs w:val="20"/>
              </w:rPr>
              <w:t>их общежитиях в ВУЗах г. Самара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FB5C2D" w:rsidRPr="00493120" w:rsidRDefault="00FB5C2D" w:rsidP="00DD4F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 Осуществление сетевого взаимодействия учреждений общего и дополнительного образования, в том числ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по </w:t>
            </w:r>
            <w:proofErr w:type="gramStart"/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техническому</w:t>
            </w:r>
            <w:proofErr w:type="gramEnd"/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естественно-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научному направлениям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ежегодных мероприятий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технической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естественно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научной направленностей (Спартакиада технического творчества, профильный заезд «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Технополигон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марафон «Академия технического творчества» и др.)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числа детей в возрасте от 5 до 18 лет, занимающихся в объединениях технической и естественно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научной направленностей образовательных организаций, реализующих программы дополнительного образования, в общей численности детей от 5 до 18 лет, занимающихся в ОО, реализующих программы дополнительного образования: </w:t>
            </w:r>
            <w:proofErr w:type="gramEnd"/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 – 17,5%;</w:t>
            </w:r>
          </w:p>
          <w:p w:rsidR="00FB5C2D" w:rsidRPr="00493120" w:rsidRDefault="00741114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 – 19</w:t>
            </w:r>
            <w:r w:rsidR="00FB5C2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%.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2021г.– 21%;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2022г. – 22%;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2023г. – 23%;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2024г.-26,8%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числа детей в возрасте от 5 до 18 лет, занимающихся в объединениях технической и естественно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научной направленностей образовательных организаций, реализующих программы дополнительного образования, в общей численности детей от 5 до 18 лет, занимающихся в ОО, реализующих программы дополнительного образования:</w:t>
            </w:r>
            <w:proofErr w:type="gramEnd"/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 -28,1%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основной деятельности муниципальных образовательных учреждений 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спроса на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детей по программам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F23F4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технической и естественно</w:t>
            </w:r>
            <w:r w:rsidR="00BF23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</w:t>
            </w:r>
            <w:r w:rsidR="00DD4F7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направленностей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" w:name="_Hlk98771593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3.3. Формирование у учащихся навыков 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компетенций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XXI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века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Осуществление сетевого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взаимодействия учреждений общего и дополнительного образования, в том числе по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техническому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стественно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научному 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направлениям (детский технопарк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63 регион»)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образования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Удельный вес числа детей в возрасте от 5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 18 лет, занимающихся в объединениях технической и естественно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научной направленностей образовательных организаций, реализующих программы дополнительного образования, в общей численности детей от   5 до 18 лет, занимающихся в образовательных организациях, реализующих программы дополнительного образования:</w:t>
            </w:r>
            <w:proofErr w:type="gramEnd"/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2021г.– 21%;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2022г. – 22%;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2023г. – 23%;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- 25%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Удельный вес числа детей в возрасте от 5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 18 лет, занимающихся в объединениях технической и естественно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научной направленностей образовательных организаций, реализующих программы дополнительного образования, в общей численности детей от 5 до 18 лет, занимающихся в ОО, реализующих программы дополнительного образования:</w:t>
            </w:r>
            <w:proofErr w:type="gramEnd"/>
          </w:p>
          <w:p w:rsidR="00FB5C2D" w:rsidRPr="00493120" w:rsidRDefault="00741114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- 28,1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рамках основной деятельности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муниципальных образовательных учреждений 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Повышение спроса на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обучение детей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программам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B5C2D" w:rsidRPr="00493120" w:rsidRDefault="00FB5C2D" w:rsidP="00B60AD7">
            <w:pPr>
              <w:widowControl w:val="0"/>
              <w:autoSpaceDE w:val="0"/>
              <w:autoSpaceDN w:val="0"/>
              <w:spacing w:after="0" w:line="240" w:lineRule="auto"/>
              <w:ind w:right="-3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технической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естественно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направленностей</w:t>
            </w:r>
          </w:p>
        </w:tc>
      </w:tr>
      <w:bookmarkEnd w:id="7"/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участия обучающихся городского округа Тольятти в открытых  онлайн-уроках, реализуемых с учетом опыта цикла открытых уроков «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Проектория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», направленных на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раннюю профориентацию  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образования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городского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округа Тольятти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Число участников открытых онлайн-уроков, реализуемых с учетом опыта цикла открытых уроков «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Проектория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», направленных на раннюю профориентацию, в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общей численности учащихся ОО: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г.– 21, 27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(плановый показатель был скорректирован распоряжением  министерства образования и науки Самарской области от 01.06.2021 № 532-р).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spacing w:after="0" w:line="240" w:lineRule="auto"/>
              <w:ind w:right="5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Число участников открытых онлайн-уроков, реализуемых с учетом опыта цикла открытых уроков «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Проектория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», направленных на раннюю профориентацию, в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общей численности учащихся ОО, в 2024 году составил </w:t>
            </w:r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30,64 тыс. чел., что соответствует 100</w:t>
            </w:r>
            <w:r w:rsidR="005260B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(144,1% достижения от планового на 2024 год)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рамках основной деятельности муниципальных образовательных учреждений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I-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3.4.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доступности и вариативности дополнительного образования детей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Тольятти.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образования и науки Самарской области (по согласованию)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Удельный вес числа детей в возрасте от 5 до 18 лет, занимающихся в объединениях технической и естественно</w:t>
            </w:r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научной направленностей, в общей численности детей от 5 до 18 лет, занимающихся по программам д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ополнительного образования – 25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  <w:proofErr w:type="gramEnd"/>
          </w:p>
        </w:tc>
        <w:tc>
          <w:tcPr>
            <w:tcW w:w="2211" w:type="dxa"/>
          </w:tcPr>
          <w:p w:rsidR="00FB5C2D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числа детей в возрасте от 5 до 18 лет, занимающихся в объединениях технической и естественно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научной направленностей образовательных организаций, реализующих программы дополнительного образования, в общей численности детей от 5 до 18 лет, занимающихся в ОО, реализующих программы дополнительного образования -28,1%</w:t>
            </w:r>
            <w:proofErr w:type="gramEnd"/>
          </w:p>
          <w:p w:rsidR="00BF23F4" w:rsidRPr="00493120" w:rsidRDefault="00BF23F4" w:rsidP="00FB5C2D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основной деятельности муниципальных образовательных учреждений 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спроса на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детей по программам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технической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естественно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научной направленностей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bookmarkStart w:id="8" w:name="_Hlk72491619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3.6. Школа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проектов «Лестница успеха»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Погружение студентов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обучающихся старших классов школ в социальное проектирование. Прое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 вкл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ючает в себя мастер-классы по направлениям, определение наставников для проектных групп, конвейер проектов, привлечение инвесторов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ФГБОУ ВО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«Тольяттинский государственный университет» (по согласованию)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участников - 500 (учащиеся школ, студенты СПО/ВО.</w:t>
            </w:r>
            <w:proofErr w:type="gramEnd"/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 - 20</w:t>
            </w:r>
          </w:p>
        </w:tc>
        <w:tc>
          <w:tcPr>
            <w:tcW w:w="2211" w:type="dxa"/>
          </w:tcPr>
          <w:p w:rsidR="00FB5C2D" w:rsidRPr="00493120" w:rsidRDefault="000055AC" w:rsidP="000055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FB5C2D" w:rsidRPr="00493120" w:rsidRDefault="000055AC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завершен 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2021 году. Следующий этап осуществляется в рамках мероприятия в п. «2.8.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образовательных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интенсивов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«STARTUPTEEN» для учащихся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8-х и 10-х классов (ежегодно)»</w:t>
            </w:r>
          </w:p>
        </w:tc>
      </w:tr>
      <w:bookmarkEnd w:id="8"/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I-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3.7.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Реализация дополнительных образовательных программ в инженерной школе для учащихся школ </w:t>
            </w:r>
            <w:r w:rsidR="00A76513"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г.Тольятти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Интегрирование в учебный процесс площадки проектной деятельности для учащихся школ городского округа Тольятти по направлениям «Машиностроение», «</w:t>
            </w:r>
            <w:proofErr w:type="gramStart"/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</w:t>
            </w:r>
            <w:proofErr w:type="gramEnd"/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Т-подготовка» и «Робототехника», «Химия и экология», «Энергетика»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Тольятти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школы материально-технической базой (приобретение компьютерной техники, программного обеспечения, проектора, экрана, оборудование рабочего места) –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этап.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школы на постоянно основе –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211" w:type="dxa"/>
          </w:tcPr>
          <w:p w:rsidR="00FB5C2D" w:rsidRPr="00493120" w:rsidRDefault="00134384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</w:t>
            </w:r>
            <w:r w:rsidR="000055A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олнено (см. приложение № 1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отчету)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3.8. Участие в реализации региональной составляющей федерального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проекта «Успех каждого ребенка» национального проекта «Образование»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Выполнение мероприятий уровня муниципальных образований, предусмотренных в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рамках региональной составляющей федерального проекта «Успех каждого ребенка» национального проекта «Образование»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образования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– 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(план – 97,0%)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рамках основной деятельности муниципальных образовательных учреждений 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и реализация новых дополнительных общеобразовательных программ с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учетом современных научных достижений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9" w:name="_Hlk98229593"/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4 </w:t>
            </w:r>
            <w:bookmarkEnd w:id="9"/>
          </w:p>
        </w:tc>
        <w:tc>
          <w:tcPr>
            <w:tcW w:w="12272" w:type="dxa"/>
            <w:gridSpan w:val="6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Поддержка передового технологического образования в средней и высшей школе, максимально возможное использование образовательного и научного потенциала Тольятти для формирования и укрепления кадрового потенциала традиционных и новых отраслей, развития технологического предпринимательства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0" w:name="_Hlk98229620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4.1. Реконструкция учебно-производственных мастерских Тольяттинского государственного университета</w:t>
            </w:r>
            <w:bookmarkEnd w:id="10"/>
          </w:p>
        </w:tc>
        <w:tc>
          <w:tcPr>
            <w:tcW w:w="2287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научно-исследовательской и инновационной деятельности университета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науки и высшего образования Российской Федерации. ФГБОУ ВО «Тольяттинский государственный университет»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Реконструкция учебно-производственных мастерских Тольяттинского государственного университета 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2021–2023 гг.  проведены работы по реконструкции здания учебно-производственных мастерских (УПМ) (4195,6 кв. м) – с октября 2023 г. здание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Инновационно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-технологического парка ТГУ (ИТП ТГУ). 15.08.2023 завершена реконструкция объекта, 27.12.2023 получено Заключение о соответствии реконструируемого объекта капитального строительства требованиям проектно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документации (№ ПР-901-812-0)</w:t>
            </w:r>
          </w:p>
          <w:p w:rsidR="00FB5C2D" w:rsidRPr="00493120" w:rsidRDefault="00472F4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Объект введен в эксплуатацию в 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году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399 250,0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том числе: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394 465,9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федеральный бюджет;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4 784,1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собственные средства ФГБОУ ВО «Тольяттинск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 государственный университет»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B5C2D" w:rsidRPr="00493120" w:rsidTr="00BF23F4">
        <w:tblPrEx>
          <w:tblLook w:val="0000" w:firstRow="0" w:lastRow="0" w:firstColumn="0" w:lastColumn="0" w:noHBand="0" w:noVBand="0"/>
        </w:tblPrEx>
        <w:trPr>
          <w:trHeight w:val="1921"/>
        </w:trPr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 Поддержка передового технологического образования в средней школе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профориентации, шефская помощь школам города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FB5C2D" w:rsidRPr="00493120" w:rsidRDefault="00FB5C2D" w:rsidP="00FB5C2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Число организаций, реализующих общеобразовательные программы и число муниципальных образований Самарской области, в которых обеспечена возможность изучать предметную область «Технология» на базе организаций, имеющих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высокооснащенные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ученико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-места, в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 детских технопарков «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63 регион»:</w:t>
            </w:r>
          </w:p>
          <w:p w:rsidR="00FB5C2D" w:rsidRPr="00493120" w:rsidRDefault="00FB5C2D" w:rsidP="00FB5C2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2022г. -  4 единиц;</w:t>
            </w:r>
          </w:p>
          <w:p w:rsidR="00FB5C2D" w:rsidRPr="00493120" w:rsidRDefault="00FB5C2D" w:rsidP="00FB5C2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2023г. - 5 единиц;</w:t>
            </w:r>
          </w:p>
          <w:p w:rsidR="00FB5C2D" w:rsidRPr="00493120" w:rsidRDefault="00FB5C2D" w:rsidP="00FB5C2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2024 г. – 6 единиц.</w:t>
            </w:r>
          </w:p>
          <w:p w:rsidR="00FB5C2D" w:rsidRPr="00493120" w:rsidRDefault="00FB5C2D" w:rsidP="00FB5C2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Доля обучающихся, которым обеспечена возможность изучать предметную область «Технология» на базе организаций, имеющих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высокооснащенные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ученико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-места, в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детских технопарков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63 регион» (% от общего количества обучающихся): </w:t>
            </w:r>
          </w:p>
          <w:p w:rsidR="00FB5C2D" w:rsidRPr="00493120" w:rsidRDefault="00FB5C2D" w:rsidP="00FB5C2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2022г. </w:t>
            </w:r>
            <w:r w:rsidR="00645E30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7%;</w:t>
            </w:r>
          </w:p>
          <w:p w:rsidR="00FB5C2D" w:rsidRPr="00493120" w:rsidRDefault="00FB5C2D" w:rsidP="00FB5C2D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2023г. </w:t>
            </w:r>
            <w:r w:rsidR="00645E30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16%;</w:t>
            </w:r>
          </w:p>
          <w:p w:rsidR="00BF23F4" w:rsidRPr="00B31498" w:rsidRDefault="00FB5C2D" w:rsidP="00B31498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2024г. </w:t>
            </w:r>
            <w:r w:rsidR="00645E30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="00B314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30%</w:t>
            </w:r>
          </w:p>
        </w:tc>
        <w:tc>
          <w:tcPr>
            <w:tcW w:w="2211" w:type="dxa"/>
          </w:tcPr>
          <w:p w:rsidR="00FB5C2D" w:rsidRPr="00493120" w:rsidRDefault="009047C0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 </w:t>
            </w:r>
            <w:r w:rsidR="00FB5C2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организаций, реализующих общеобразовательные программы и число муниципальных образований Самарской области, в которых обеспечена возможность изучать предметную область «Технология» на базе организаций, имеющих </w:t>
            </w:r>
            <w:proofErr w:type="spellStart"/>
            <w:r w:rsidR="00FB5C2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высокооснащенные</w:t>
            </w:r>
            <w:proofErr w:type="spellEnd"/>
            <w:r w:rsidR="005260B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B5C2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ученико</w:t>
            </w:r>
            <w:proofErr w:type="spellEnd"/>
            <w:r w:rsidR="00FB5C2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-места, в </w:t>
            </w:r>
            <w:proofErr w:type="spellStart"/>
            <w:r w:rsidR="00FB5C2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="00FB5C2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детских технопарков «</w:t>
            </w:r>
            <w:proofErr w:type="spellStart"/>
            <w:r w:rsidR="00FB5C2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Кванториум</w:t>
            </w:r>
            <w:proofErr w:type="spellEnd"/>
            <w:r w:rsidR="00FB5C2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63 регион»: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- 6 единиц.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Доля обучающихся, которым обеспечена возможность изучать предметную область «Технология» на базе организаций, имеющих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высокооснащенные</w:t>
            </w:r>
            <w:proofErr w:type="spellEnd"/>
            <w:r w:rsidR="005260B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ученико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-места, в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детских технопарков «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63 регион» (% от общего количества обучающихся): </w:t>
            </w:r>
          </w:p>
          <w:p w:rsidR="00FB5C2D" w:rsidRPr="00493120" w:rsidRDefault="00BE0F3C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2024г. - 30%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 Профориентации современного школьника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новыми квалифицированными кадрами предприятий химической отрасли города. Целевое обучение в среднетехнических и высших учебных заведениях, с дальнейшим прохождением практики на предприятии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Обеспеченность химической отрасли городского округа Тольятти квалифицированными кадрами</w:t>
            </w:r>
          </w:p>
        </w:tc>
        <w:tc>
          <w:tcPr>
            <w:tcW w:w="2211" w:type="dxa"/>
          </w:tcPr>
          <w:p w:rsidR="00FB5C2D" w:rsidRPr="00B31498" w:rsidRDefault="00C33EC1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 (см. приложение № 1</w:t>
            </w:r>
            <w:r w:rsidR="00B31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отчету)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19 800 </w:t>
            </w:r>
            <w:proofErr w:type="spellStart"/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собственные средства 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 Подготовки кадрового резерва для предприятий химической отрасли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квалификации и обучение персонала, обучение дополнительным специальностям на базе собственного центра подготовки персонала; привлечение учебных заведений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 профессиональный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персонала предприятия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Обучено за счет предприятия 111 чел., организована практика 415 студентам,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bCs/>
                <w:sz w:val="20"/>
                <w:szCs w:val="20"/>
              </w:rPr>
              <w:t>Заключено 84 целевых и дуальных договоров со студентам</w:t>
            </w:r>
            <w:r w:rsidR="00BE0F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proofErr w:type="spellStart"/>
            <w:r w:rsidR="00BE0F3C">
              <w:rPr>
                <w:rFonts w:ascii="Times New Roman" w:hAnsi="Times New Roman" w:cs="Times New Roman"/>
                <w:bCs/>
                <w:sz w:val="20"/>
                <w:szCs w:val="20"/>
              </w:rPr>
              <w:t>сузов</w:t>
            </w:r>
            <w:proofErr w:type="spellEnd"/>
            <w:r w:rsidR="00BE0F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вузов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4.5. Повышение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квалификации и обучение персонала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Повышение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квалификации и обучение персонала, обучение дополнительным специальностям на базе собственного центра подготовки персонала; привлечение учебных заведений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ПАО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«КуйбышевАзот» (по согласованию)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Высокий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профессиональный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персонала предприятия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часов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обучения на 1</w:t>
            </w:r>
            <w:r w:rsidR="00BE0F3C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 составило 156 часов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Собственные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4.6.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Привлечение 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округ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Тольятти талантливой молодежи из других регионов, в том числе иностранных граждан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общежития Тольяттинского   государственного университета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науки и высшего образования Российской Федерации (по согласованию).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«Тольяттинский государственный университет» (по согласованию)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инвестиций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млн руб.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Дополнительно мест для проживания иногородних студентов, в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т.ч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 иностранных граждан - 360 мест.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площадь здания  9 160,00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кв.м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FB5C2D" w:rsidRPr="00493120" w:rsidRDefault="006E3BA4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Осуществлялись мероприятия, направленные на получение финансирования из федерального бюджета</w:t>
            </w:r>
            <w:r w:rsidR="00C33EC1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(см. приложение № 1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отчету)</w:t>
            </w:r>
          </w:p>
        </w:tc>
        <w:tc>
          <w:tcPr>
            <w:tcW w:w="1895" w:type="dxa"/>
          </w:tcPr>
          <w:p w:rsidR="00FB5C2D" w:rsidRPr="00493120" w:rsidRDefault="00F74454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FB5C2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обственные средства ФГБОУ ВО «Тольяттинский государственный университет»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4.7. Участие в реализации региональной составляющей федерального проекта «Молодые профессионалы» национального проекта «Образование»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 «Молодые профессионалы» национального проекта «Образование»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годы: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образовательных организаций, в которых обеспечено внедрение целевой модели наставничества педагогич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еских работников - 100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образовательных организаций, в которых обеспечено внедрение целевой модели наставничества 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педагогических работников - 100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 (данное мероприятие относится к компетенции Тольяттинского управления министерства образования и науки Самарской области)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12272" w:type="dxa"/>
            <w:gridSpan w:val="6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Формирование единого образовательно-научно-производственного комплекса для непрерывного обучения и занятости человека на протяжении всей жизни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5.1. Участие в реализации региональной составляющей федерального проекта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«Новые возможности для каждого» национального проекта «Образование»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 «Новые возможности для каждого» национального проекта «Образование»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Хозяйствующие субъекты (по согласованию)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Предложений от хозяйствующих субъектов по выполнению мероприятий уровня муниципальных образований, предусмотренных в рамках региональной составляющей федерального проекта  «Новые возможности для каждого» национального проекта «Образование» в отчетном периоде в администрацию городско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Тольятти не поступало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5.2.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Международный образовательный форум «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DIGiT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(Дидактика.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Геймификация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Информационные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технологии)</w:t>
            </w:r>
            <w:proofErr w:type="gramEnd"/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Коллаборация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представителей педагогического сообщества, представителей бизнеса, заинтересованных 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поиске новых результативных форм обучения персонала, руководителей,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коучей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HR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-менеджеров. Обмен экспертными мнениями об особенностях нового подрастающего поколения, предложение практических рекомендаций по проектированию образовательного процесса на основе альтернативных технологий (в том числе с использованием игровых технологий - «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геймификации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»), демонстрация эффективных методик обучения цифрового поколения 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ФГБОУ ВО «Тольяттинский государственный университет»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 – не менее 500 человек  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FB5C2D" w:rsidRPr="00493120" w:rsidRDefault="00FB5C2D" w:rsidP="00FB5C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FB5C2D" w:rsidRPr="00B31498" w:rsidRDefault="00FB5C2D" w:rsidP="00FB5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 6 </w:t>
            </w:r>
          </w:p>
        </w:tc>
        <w:tc>
          <w:tcPr>
            <w:tcW w:w="12272" w:type="dxa"/>
            <w:gridSpan w:val="6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Популяризация мониторинга состояния здоровья среди населения и профилактики заболеваний, устранение факторов риска развития заболеваний и получения травм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6.1. Участие в реализации регионального проекта федерального проекта «Формирование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мотивации граждан к здоровому образу жизни, включая здоровое питание и отказ от вредных привычек» национального проекта «Демография»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Реализация администрацией городского округа Тольятти в рамках своей компетенции регионального проекта федерального проекта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«Формирование системы мотивации граждан к здоровому образу жизни, включая здоровое питание и отказ от вредных привычек» национального проекта «Демография» 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Органы администрации городского округа Тольятти: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социального обеспечения;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департамент образования; департамент культуры;</w:t>
            </w:r>
          </w:p>
          <w:p w:rsidR="00FB5C2D" w:rsidRPr="00493120" w:rsidRDefault="00FB5C2D" w:rsidP="00FB5C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общественной безопасности; управление физической культуры и спорта; управление взаимодействия с</w:t>
            </w:r>
            <w:r w:rsidR="00097101"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общественностью; управление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потребительского рынка; организационное управление; отдел охраны труда; администрация Автозаводского района; администрация Комсомольского района; администрация Центрального района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Достижение декомпозированных показателей соответствующего регионального проекта, установленных на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2021-2024 годы для городского округа Тольятти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составляющая городского округа Тольятти исключена из федерального проекта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«Формирование системы мотивации граждан к здоровому образу жизни, включая здоровое питание и отказ от вредных привычек» нац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ионального проекта «Демография»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6.2. Обеспечение возможности прохождения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ежегодного медицинского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профилактического осмотра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Проведение </w:t>
            </w:r>
            <w:r w:rsidR="00BF23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медицинских осмотров персонала 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предприятия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</w:t>
            </w:r>
            <w:r w:rsidR="00BF23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дное 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прохождение медосмотра 100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персонала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100%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911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5C2D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 Организация льготного санаторно-курортного лечения сотрудников и членов их семей</w:t>
            </w:r>
          </w:p>
        </w:tc>
        <w:tc>
          <w:tcPr>
            <w:tcW w:w="2287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заболеваемости и оздоровление персонала и горожан. Обеспечение функционирования спортивно-оздоровительных объектов ПАО «КуйбышевАзот» (санаторий-профилакторий «Ставрополь», база отдыха «Подснежник», яхт-клуб «Дружба»), улучшение оснащения. Предоставление обслуживания по льготным ценам</w:t>
            </w:r>
          </w:p>
        </w:tc>
        <w:tc>
          <w:tcPr>
            <w:tcW w:w="180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2164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 тыс. льготных путевок для персонала предприятия и членов их семей</w:t>
            </w:r>
          </w:p>
        </w:tc>
        <w:tc>
          <w:tcPr>
            <w:tcW w:w="2211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1,5 тысяч путевок</w:t>
            </w:r>
          </w:p>
        </w:tc>
        <w:tc>
          <w:tcPr>
            <w:tcW w:w="1895" w:type="dxa"/>
          </w:tcPr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F117DE" w:rsidRPr="0049312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F117DE" w:rsidRPr="0049312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собственные средства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B5C2D" w:rsidRPr="00493120" w:rsidRDefault="00FB5C2D" w:rsidP="00FB5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Корпоративный</w:t>
            </w:r>
          </w:p>
          <w:p w:rsidR="00FB5C2D" w:rsidRPr="00493120" w:rsidRDefault="00FB5C2D" w:rsidP="00FB5C2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санаторий-профилакторий «Ставрополь» </w:t>
            </w:r>
            <w:r w:rsidR="00C33EC1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отчетном периоде находил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ся на реконструкции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6.4. Оценка социального самочувствия жителей городского округа Тольятти и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Самарско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-Тольяттинской агломерации с учетом социологической оценки субъективного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ощущения личного счастья 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социологического опроса по теме «Оценка социального самочувствия жителей городского округа</w:t>
            </w:r>
            <w:r w:rsidRPr="00493120" w:rsidDel="006059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Тольятти и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Самарско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-Тольяттинской агломерации»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«Тольяттинский государственный университет».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Общественный совет по стратегическому планированию при Думе (по согласованию).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экономического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развития администрации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</w:t>
            </w:r>
            <w:r w:rsidRPr="00493120" w:rsidDel="0006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Отчет о проведении социологического опроса по теме «Оценка социального самочувствия жителей городского округа</w:t>
            </w:r>
            <w:r w:rsidRPr="00493120" w:rsidDel="006059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Тольятти и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Самарско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-Тольяттинской агломерации»</w:t>
            </w:r>
          </w:p>
        </w:tc>
        <w:tc>
          <w:tcPr>
            <w:tcW w:w="2211" w:type="dxa"/>
          </w:tcPr>
          <w:p w:rsidR="006E3BA4" w:rsidRPr="00493120" w:rsidRDefault="004F5588" w:rsidP="004F55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</w:t>
            </w:r>
            <w:r w:rsidR="00C33EC1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ие проведено (см. </w:t>
            </w:r>
            <w:r w:rsidR="00747716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также </w:t>
            </w:r>
            <w:r w:rsidR="00C33EC1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отчету)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«Тольяттинский государственный университет»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7</w:t>
            </w:r>
          </w:p>
        </w:tc>
        <w:tc>
          <w:tcPr>
            <w:tcW w:w="12272" w:type="dxa"/>
            <w:gridSpan w:val="6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1" w:name="_Hlk97284775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Популяризация здорового образа жизни</w:t>
            </w:r>
            <w:bookmarkEnd w:id="11"/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7.1. Участие в реализации региональной составляющей федерального проекта «Спорт - норма жизни» национального проекта «Демография»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«Спорт - норма жизни» национального проекта «Демография»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Достижение целевых показателей федерального проекта, установленных на 2019-2024 годы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 «Доля населения в возрасте от 3 до 79 лет, систематически занимающихся физической культурой и спортом в общей численности населения в возрасте  от 3 до 79 лет», план - 55,6%, факт - 55,8%</w:t>
            </w:r>
          </w:p>
        </w:tc>
        <w:tc>
          <w:tcPr>
            <w:tcW w:w="1895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ации городского округа Тольятти</w:t>
            </w:r>
          </w:p>
        </w:tc>
        <w:tc>
          <w:tcPr>
            <w:tcW w:w="1911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keepNext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7.2. Повышение доли населения, принявшего участие в физкультурных  мероприятиях и спортивных мероприятиях 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физкультурных мероприятий и спортивных мероприятий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Доля населения, принявшего участие в физкультурных мероприятиях и спортивных мероприятиях, от общего количества 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населения: ежегодно не менее 15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211" w:type="dxa"/>
            <w:shd w:val="clear" w:color="auto" w:fill="auto"/>
          </w:tcPr>
          <w:p w:rsidR="006E3BA4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343 мероприятия физкультурно-спортивных мероприятий, с охватом 138 544 человека, что составляет 20,7% (от общего количества населения 667 956 человек)</w:t>
            </w:r>
          </w:p>
          <w:p w:rsidR="00BF23F4" w:rsidRPr="00493120" w:rsidRDefault="00BF23F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  <w:shd w:val="clear" w:color="auto" w:fill="auto"/>
          </w:tcPr>
          <w:p w:rsidR="006E3BA4" w:rsidRPr="00493120" w:rsidRDefault="00F2464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  <w:r w:rsidR="006E3BA4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тыс.руб. - бюджет городского округа Тольятти</w:t>
            </w:r>
          </w:p>
        </w:tc>
        <w:tc>
          <w:tcPr>
            <w:tcW w:w="1911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keepNext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7.3. Повышение доли населения,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 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Организация и проведение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пропагандистских и организационных мероприятий среди всех категорий граждан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физической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культуры и спорта администрации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Доля населения, зарегистрированного 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электронной базе данных Всероссийского физкультурно-спортивного комплекса «Готов к труду и обороне» (ГТО),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численности населения городского округа Тольятти в возрасте от 6 лет и старше:</w:t>
            </w:r>
          </w:p>
          <w:p w:rsidR="006E3BA4" w:rsidRPr="00493120" w:rsidRDefault="0074111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 -2,5</w:t>
            </w:r>
            <w:r w:rsidR="006E3BA4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%;</w:t>
            </w:r>
          </w:p>
          <w:p w:rsidR="006E3BA4" w:rsidRPr="00493120" w:rsidRDefault="0074111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– 5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11" w:type="dxa"/>
            <w:shd w:val="clear" w:color="auto" w:fill="auto"/>
          </w:tcPr>
          <w:p w:rsidR="00AE17C8" w:rsidRPr="00493120" w:rsidRDefault="006E3BA4" w:rsidP="00F219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Зарегистрировано в электронной базе – </w:t>
            </w:r>
            <w:r w:rsidR="00FB5EB0" w:rsidRPr="00337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145 083 чел. от общей численности населения (667 95</w:t>
            </w:r>
            <w:r w:rsidR="00AE17C8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чел.), </w:t>
            </w:r>
            <w:r w:rsidR="00F2197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что </w:t>
            </w:r>
            <w:r w:rsidR="00AE17C8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составляет </w:t>
            </w:r>
          </w:p>
          <w:p w:rsidR="00F2197C" w:rsidRPr="00493120" w:rsidRDefault="00741114" w:rsidP="00F219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рамках текущей деятельности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городского округа Тольятти</w:t>
            </w:r>
          </w:p>
        </w:tc>
        <w:tc>
          <w:tcPr>
            <w:tcW w:w="1911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7.4. Повышение доли населения от 18 лет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пропагандистских и организационных мероприятий среди всех категорий граждан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населения, от 18 лет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численности населения в возрасте от 18 до 79 лет:</w:t>
            </w:r>
          </w:p>
          <w:p w:rsidR="006E3BA4" w:rsidRPr="00493120" w:rsidRDefault="0074111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 – 0,5</w:t>
            </w:r>
            <w:r w:rsidR="006E3BA4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%;</w:t>
            </w:r>
          </w:p>
          <w:p w:rsidR="006E3BA4" w:rsidRPr="00493120" w:rsidRDefault="00741114" w:rsidP="00BE0F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– 1</w:t>
            </w:r>
            <w:r w:rsidR="006E3BA4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211" w:type="dxa"/>
            <w:shd w:val="clear" w:color="auto" w:fill="auto"/>
          </w:tcPr>
          <w:p w:rsidR="006557AF" w:rsidRPr="00493120" w:rsidRDefault="006E3BA4" w:rsidP="00D939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населения, от 18 лет и старше, принявшего участие в выполнении нормативов испытаний (тестов) Всероссийского физкультурно-спортивного комплекса "Готов к труду и обороне" (ГТО), от общей численности населения в возрасте от 18 до 79 лет: </w:t>
            </w:r>
          </w:p>
          <w:p w:rsidR="00D939A0" w:rsidRPr="00BE0F3C" w:rsidRDefault="006E3BA4" w:rsidP="00D939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</w:t>
            </w:r>
            <w:r w:rsidR="006557AF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- 0,5%</w:t>
            </w:r>
            <w:r w:rsidR="0040564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F23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40564B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(2599 чел.)</w:t>
            </w:r>
          </w:p>
        </w:tc>
        <w:tc>
          <w:tcPr>
            <w:tcW w:w="1895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  <w:shd w:val="clear" w:color="auto" w:fill="auto"/>
          </w:tcPr>
          <w:p w:rsidR="006E3BA4" w:rsidRPr="00493120" w:rsidRDefault="002D18FC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Знаки</w:t>
            </w:r>
            <w:r w:rsidR="00D2259E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отличия комплекса ГТО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получены не всеми участниками</w:t>
            </w:r>
            <w:r w:rsidR="00D2259E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св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язи с </w:t>
            </w:r>
            <w:r w:rsidR="00A430EA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неполучением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 требуемом количестве от</w:t>
            </w:r>
            <w:r w:rsidR="00D2259E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D008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организации </w:t>
            </w:r>
            <w:r w:rsidR="00F2197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="009D008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2259E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</w:t>
            </w:r>
            <w:r w:rsidR="009D008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зводителя</w:t>
            </w:r>
            <w:r w:rsidR="00F2197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(АНО «Дирекция спортивных и с</w:t>
            </w:r>
            <w:r w:rsidR="00BE0F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оциальных программ», г. Казань)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2" w:name="_Hlk97284752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7.5. Восстановление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системы детских оздоровительных лагерей</w:t>
            </w:r>
            <w:bookmarkEnd w:id="12"/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Разработка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предложений по восстановлению системы детских оздоровительных лагерей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Предприятия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Наличие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предложений по восстановлению системы детских оздоровительных лагерей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Выполнены работы по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капитальному ремонту санитарно-гигиенического комплекса МБОУДО "Центр Гранит", а также капитальный ремонт котельной МБОУДО «Пансионат «Рад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уга» городского округа Тольятти</w:t>
            </w:r>
          </w:p>
        </w:tc>
        <w:tc>
          <w:tcPr>
            <w:tcW w:w="1895" w:type="dxa"/>
          </w:tcPr>
          <w:p w:rsidR="006E3BA4" w:rsidRPr="00493120" w:rsidRDefault="00DE609B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11 460,0</w:t>
            </w:r>
            <w:r w:rsidR="006E3BA4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="006E3BA4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 </w:t>
            </w:r>
            <w:r w:rsidR="006E3BA4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том числе:</w:t>
            </w:r>
          </w:p>
          <w:p w:rsidR="000E77B7" w:rsidRPr="00493120" w:rsidRDefault="00DE609B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10 887,0</w:t>
            </w:r>
            <w:r w:rsidR="006E3BA4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="006E3BA4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областной бюджет;  </w:t>
            </w:r>
          </w:p>
          <w:p w:rsidR="006E3BA4" w:rsidRPr="00493120" w:rsidRDefault="00DE609B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573,0</w:t>
            </w:r>
            <w:r w:rsidR="006E3BA4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="006E3BA4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8</w:t>
            </w:r>
          </w:p>
        </w:tc>
        <w:tc>
          <w:tcPr>
            <w:tcW w:w="12272" w:type="dxa"/>
            <w:gridSpan w:val="6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3" w:name="_Hlk97283601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Создание современной системы учреждений здравоохранения, в которых жители Тольятти могут получить качественную медицинскую помощь, в том числе в рамках системы обязательного медицинского страхования</w:t>
            </w:r>
            <w:bookmarkEnd w:id="13"/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4" w:name="_Hlk98166832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8.1. Реализация региональной составляющей национального проекта</w:t>
            </w:r>
          </w:p>
          <w:p w:rsidR="006E3BA4" w:rsidRPr="00493120" w:rsidRDefault="006E3BA4" w:rsidP="006E3BA4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«Здравоохранение»</w:t>
            </w:r>
          </w:p>
          <w:bookmarkEnd w:id="14"/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по реализации региональных составляющих федеральных проектов, входящих в состав национального проекта «Здравоохранение»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5" w:name="_Hlk129593085"/>
            <w:r w:rsidRPr="00493120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Увеличение общей продолжительности жизни </w:t>
            </w:r>
            <w:bookmarkEnd w:id="15"/>
            <w:r w:rsidRPr="00493120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до 78 лет к 2024г.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6E3BA4" w:rsidRPr="00FB5EB0" w:rsidRDefault="006E3BA4" w:rsidP="006E3B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«</w:t>
            </w:r>
            <w:r w:rsidR="000E77B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продолжительность жизни (ОПЖ)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при рождении» в Самарской области по оперативным данным составил за 11 месяцев 2024 года 72,39. Данные за 2024 год будут не ранее 15.03.2024, так как в соответствии с Федеральным планом статистических работ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показатель представляется поэтапно (1-я оценка (предварительная) 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15 марта; 2-я оц</w:t>
            </w:r>
            <w:r w:rsidR="00BE0F3C">
              <w:rPr>
                <w:rFonts w:ascii="Times New Roman" w:eastAsia="Calibri" w:hAnsi="Times New Roman" w:cs="Times New Roman"/>
                <w:sz w:val="20"/>
                <w:szCs w:val="20"/>
              </w:rPr>
              <w:t>енка (окончательная) - 22 июня)</w:t>
            </w:r>
          </w:p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Прогнозное значение показателя ОПЖ на 2024 составляет 72,72 года. План на 2024 год – 72,72. По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показатель «ОПЖ при рожде</w:t>
            </w:r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t>нии» за 2023 год составил 73,87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Федеральный бюджет.</w:t>
            </w:r>
          </w:p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Областной бюджет.  Бюджеты государ</w:t>
            </w:r>
            <w:r w:rsidR="00DE18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ственных внебюджетных фондов РФ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планового показателя ОПЖ обусловлено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сверхсмертностью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мужчин: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разница между показателями средней продолжительности жизни женщин и мужчин в 2019 году составляла 9,5 года, в 2023 – 9,3 года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1236" w:type="dxa"/>
            <w:vMerge w:val="restart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  <w:vMerge w:val="restart"/>
          </w:tcPr>
          <w:p w:rsidR="006E3BA4" w:rsidRPr="00493120" w:rsidRDefault="006E3BA4" w:rsidP="006E3BA4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8.2. </w:t>
            </w:r>
            <w:bookmarkStart w:id="16" w:name="_Hlk129593745"/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системы оказания первичной медико-санитарной помощи</w:t>
            </w:r>
            <w:bookmarkEnd w:id="16"/>
          </w:p>
          <w:p w:rsidR="006E3BA4" w:rsidRPr="00493120" w:rsidRDefault="006E3BA4" w:rsidP="006E3BA4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  <w:vMerge w:val="restart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Создание и тиражирование «Новой модели медицинской организации, оказывающей первичную медико-санитарную помощь»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Охват граждан профилактическими медицинскими осмотрами, включая диспансеризацию, профилактические осмотры и отдельные методы исследования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Обеспечение участия в реализации мероприятия: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«Тольяттинская городская клиническая поликлиника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№ 3», 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«Тольяттинская городская поликлиника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№ 4», 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«Тольяттинская городская поликлиника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№ 2», 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«Тольяттинская городская поликлиника № 1»  </w:t>
            </w:r>
          </w:p>
        </w:tc>
        <w:tc>
          <w:tcPr>
            <w:tcW w:w="2211" w:type="dxa"/>
            <w:tcBorders>
              <w:top w:val="nil"/>
            </w:tcBorders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  <w:tcBorders>
              <w:top w:val="nil"/>
            </w:tcBorders>
          </w:tcPr>
          <w:p w:rsidR="006E3BA4" w:rsidRPr="00493120" w:rsidRDefault="006E3BA4" w:rsidP="006E3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в указанных учреждениях здравоохранения выполнены в полном объеме в 2022 году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rPr>
          <w:trHeight w:val="1507"/>
        </w:trPr>
        <w:tc>
          <w:tcPr>
            <w:tcW w:w="1236" w:type="dxa"/>
            <w:vMerge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</w:tcPr>
          <w:p w:rsidR="006E3BA4" w:rsidRPr="00493120" w:rsidRDefault="006E3BA4" w:rsidP="006E3BA4">
            <w:pPr>
              <w:spacing w:after="0" w:line="240" w:lineRule="auto"/>
              <w:ind w:left="38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 (по согласованию).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ТФОМС 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ind w:left="-24" w:right="176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Проведение профилактических осмотров, включая диспансеризацию, план на 2024 год – 481 833 чел.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Участие в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профилактических осмотрах (включая диспансеризацию)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приняли 460 459 человек (96%)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</w:tcPr>
          <w:p w:rsidR="006E3BA4" w:rsidRPr="00493120" w:rsidRDefault="006E3BA4" w:rsidP="006E3B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ТФОМС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активность организаций по направлению с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воих сотрудников на </w:t>
            </w:r>
            <w:proofErr w:type="spellStart"/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профосмотры</w:t>
            </w:r>
            <w:proofErr w:type="spellEnd"/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8.3. Борьба с </w:t>
            </w:r>
            <w:proofErr w:type="gramStart"/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сердечно-сосудистыми</w:t>
            </w:r>
            <w:proofErr w:type="gramEnd"/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заболеваниями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Переоснащение первичных сосудистых отделений городского округа Тольятти  медицинским оборудованием, в том числе оборудованием для ранней медицинской реабилитации.</w:t>
            </w:r>
            <w:r w:rsidRPr="0049312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Переоснащение и дооснащение в соответствии с порядками оказания медицинской помощи оборудованием: аппараты искусственной вентиляции легких, компьютерный томограф, аппарат ультразвукой для исследований сосудов сердца и мозга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Обеспечение участия в реализации мероприятия: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ГБУЗ СО «Тольяттинская городская клиническая больница № 5», ГБУЗ СО «Тольяттинская городская клиническая больница № 2 имени </w:t>
            </w:r>
            <w:proofErr w:type="spellStart"/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В.В.Баныкина</w:t>
            </w:r>
            <w:proofErr w:type="spellEnd"/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Поставлено 10 единиц оборудования, в том числе:</w:t>
            </w:r>
          </w:p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ГБУЗ СО «Тольяттинская городская клиническая больница № 2 имени </w:t>
            </w:r>
            <w:proofErr w:type="spellStart"/>
            <w:r w:rsidR="00DE18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В.В.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Баныкина</w:t>
            </w:r>
            <w:proofErr w:type="spellEnd"/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» -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8 единиц;</w:t>
            </w:r>
          </w:p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ГБУЗ СО «Тольяттинская городская клинич</w:t>
            </w:r>
            <w:r w:rsidR="00E858C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еская больница № 5» - 2 единицы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26 000,0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средства фед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ерального и областного бюджетов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8.4. Борьба с онкологическими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заболеваниями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Переоснащение медицинским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оборудованием, в том числе оборудованием для диагностики и лечения методами ядерной медицины,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 соответствии с порядками оказания медицинской помощи 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Министерство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здравоохранения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Самарской области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Обеспечение участия в реализации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мероприятия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ГБУЗ «Тольяттинская городская клиническая больница № 5»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Пос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тавлено оборудования - 8 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единиц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30 000,0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средства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фед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ерального и областного бюджетов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сети центров амбулаторной онкологической помощи Самарской области.</w:t>
            </w:r>
          </w:p>
          <w:p w:rsidR="006E3BA4" w:rsidRPr="00493120" w:rsidRDefault="006E3BA4" w:rsidP="006E3BA4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в 2022 году центров амбулаторной онкологической помощи в г.Тольятти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Обеспечение участия в реализации мероприятия: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ГБУЗ «Тольяттинская городская поликлиника № 4»  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Пос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тавлено оборудования - 8 единиц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30 000,0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средства фед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ерального и областного бюджетов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 w:val="restart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  <w:vMerge w:val="restart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8.5. </w:t>
            </w:r>
            <w:bookmarkStart w:id="17" w:name="_Hlk97283654"/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</w:t>
            </w:r>
          </w:p>
          <w:bookmarkEnd w:id="17"/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Развитие системы целевого обучения, реализации мер социальной поддержки медицинских работников на   региональном уровне, что обеспечит условия для увеличения численности медицинских работников в государственных медицинских организациях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обеспеченности: </w:t>
            </w:r>
          </w:p>
          <w:p w:rsidR="006E3BA4" w:rsidRPr="00493120" w:rsidRDefault="0074111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 врачами - на 2,4</w:t>
            </w:r>
            <w:r w:rsidR="006E3BA4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%;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средним 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медицинским персоналом – на 3,5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 уровню 2019 года (базовый период):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обеспеченн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ость врачами: увеличение на 2,0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%.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обеспеченность средним медицинс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ким персоналом: снижение на 1,0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</w:tcPr>
          <w:p w:rsidR="006E3BA4" w:rsidRPr="00493120" w:rsidRDefault="00E858C5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См. приложение</w:t>
            </w:r>
            <w:r w:rsidR="00AB27B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="00AB27B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№ 1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отчету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8" w:name="_Hlk97283921"/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Предоставление  дополнительных мер социальной поддержки, направленных на привлечение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</w:t>
            </w:r>
            <w:bookmarkEnd w:id="18"/>
          </w:p>
        </w:tc>
        <w:tc>
          <w:tcPr>
            <w:tcW w:w="180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социального обеспечения администрации городского округа Тольятти.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по управлению муниципальным имуществом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Охват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государственных учреждений здравоохранения Самарской области, расположенных на территории городского округа Тольятти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государственных учреждений здравоохранения</w:t>
            </w:r>
          </w:p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bCs/>
                <w:sz w:val="20"/>
                <w:szCs w:val="20"/>
              </w:rPr>
              <w:t>расположенных на территории городского округа Тольятти, участвующих в реали</w:t>
            </w:r>
            <w:r w:rsidR="00E858C5">
              <w:rPr>
                <w:rFonts w:ascii="Times New Roman" w:hAnsi="Times New Roman" w:cs="Times New Roman"/>
                <w:bCs/>
                <w:sz w:val="20"/>
                <w:szCs w:val="20"/>
              </w:rPr>
              <w:t>зации мероприятия – 19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14 425,0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бюджет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8.6. 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Оснащение вычислительной техникой, медицинской информационной системой, подключение к централизованным сервисам по лабораторным и лучевым исследованиям, телемедицинским консультациям 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здравоохранения Самарской области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4" w:type="dxa"/>
          </w:tcPr>
          <w:p w:rsidR="006E3BA4" w:rsidRDefault="0074111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100</w:t>
            </w:r>
            <w:r w:rsidR="006E3BA4"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% структурных подразделений государственных медицинских организаций, оказывающих первичную медико-санитарную помощь городскому округу Тольятти, предоставляют возможность записи на прием к врачу, диспансеризацию (профилактический осмотр) в «Личном кабинете» пациента </w:t>
            </w:r>
          </w:p>
          <w:p w:rsidR="00BF23F4" w:rsidRDefault="00BF23F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BF23F4" w:rsidRPr="00493120" w:rsidRDefault="00BF23F4" w:rsidP="006E3B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11" w:type="dxa"/>
          </w:tcPr>
          <w:p w:rsidR="006E3BA4" w:rsidRPr="00493120" w:rsidRDefault="00741114" w:rsidP="00AB27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  <w:r w:rsidR="006E3BA4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125 406,8 </w:t>
            </w:r>
            <w:r w:rsidR="00B60AD7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 об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ластной бюджет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bookmarkStart w:id="19" w:name="_Hlk97285701"/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9 </w:t>
            </w:r>
            <w:bookmarkEnd w:id="19"/>
          </w:p>
        </w:tc>
        <w:tc>
          <w:tcPr>
            <w:tcW w:w="12272" w:type="dxa"/>
            <w:gridSpan w:val="6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спортивной инфраструктуры, поддержка талантов, увеличение числа секций, проведение спортивных мероприятий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9.1. Проектирование и строительство</w:t>
            </w:r>
          </w:p>
          <w:p w:rsidR="006E3BA4" w:rsidRPr="00493120" w:rsidRDefault="006E3BA4" w:rsidP="00DE1801">
            <w:pPr>
              <w:autoSpaceDE w:val="0"/>
              <w:autoSpaceDN w:val="0"/>
              <w:adjustRightInd w:val="0"/>
              <w:spacing w:after="0" w:line="240" w:lineRule="auto"/>
              <w:ind w:right="-87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Центра спортивной гимнастики «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Немов</w:t>
            </w:r>
            <w:proofErr w:type="spellEnd"/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центр»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проектных и строительных работ по объекту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Самарской области 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центра спортивной гимнастики всероссийского уровня</w:t>
            </w:r>
          </w:p>
        </w:tc>
        <w:tc>
          <w:tcPr>
            <w:tcW w:w="2211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объекта завершено в 2021 году.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в отчетном периоде не осуществлялось в свя</w:t>
            </w:r>
            <w:r w:rsidR="00E85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 с отсутствием финансирования</w:t>
            </w:r>
          </w:p>
        </w:tc>
      </w:tr>
      <w:tr w:rsidR="006E3BA4" w:rsidRPr="00493120" w:rsidTr="00FB5EB0">
        <w:tblPrEx>
          <w:tblLook w:val="0000" w:firstRow="0" w:lastRow="0" w:firstColumn="0" w:lastColumn="0" w:noHBand="0" w:noVBand="0"/>
        </w:tblPrEx>
        <w:tc>
          <w:tcPr>
            <w:tcW w:w="1236" w:type="dxa"/>
            <w:tcBorders>
              <w:bottom w:val="single" w:sz="4" w:space="0" w:color="auto"/>
            </w:tcBorders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9.2. Проектирование и строительство легкоатлетического манежа в городском округе Тольятти</w:t>
            </w:r>
          </w:p>
        </w:tc>
        <w:tc>
          <w:tcPr>
            <w:tcW w:w="2287" w:type="dxa"/>
            <w:tcBorders>
              <w:bottom w:val="single" w:sz="4" w:space="0" w:color="auto"/>
            </w:tcBorders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проектных и строительных работ по объекту</w:t>
            </w: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Самарской области (по согласованию)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спортивного объекта – легкоатлетического манежа площадью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тыс.</w:t>
            </w:r>
            <w:r w:rsidR="00CE389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м,</w:t>
            </w:r>
          </w:p>
          <w:p w:rsidR="006E3BA4" w:rsidRPr="00493120" w:rsidRDefault="00E858C5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608 зрительских мест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shd w:val="clear" w:color="auto" w:fill="auto"/>
          </w:tcPr>
          <w:p w:rsidR="006E3BA4" w:rsidRPr="00493120" w:rsidRDefault="006E3BA4" w:rsidP="006E3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</w:t>
            </w:r>
            <w:r w:rsidR="00E85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объекта завершено в 2021 году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FB5EB0">
        <w:tblPrEx>
          <w:tblLook w:val="0000" w:firstRow="0" w:lastRow="0" w:firstColumn="0" w:lastColumn="0" w:noHBand="0" w:noVBand="0"/>
        </w:tblPrEx>
        <w:trPr>
          <w:trHeight w:val="1642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bookmarkStart w:id="20" w:name="_Hlk97285659"/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9.3. Проектирование и строительство физкультурно-спортивных комплексов</w:t>
            </w:r>
          </w:p>
          <w:bookmarkEnd w:id="20"/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 строительство: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 физкультурно-спортивного комплекса с универсальным игровым залом (36х18м) по адресу: Самарская область,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Автозаводский район, южнее здания № 15 по бул. Кулибина;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физкультурно-спортивного комплекса в 21 квартале Автозаводского района;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3) физкультурно-спортивного комплекса (площадка «Певческое поле») по адресу: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Комсомольский район, ул.Коммунистическая, 88;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4) физкультурно-оздоровительного комплекса с бассейном по адресу: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Комсомольский район, ул.Гидротехническая, 36.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Министерство строительства Самарской области (по согласованию)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физкультурно-спортивных комплексов, введенных в эксплуатацию - 4 ед.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1) Объект введен в эксплуатацию в 2019 году.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Объект введен в эксплуатацию в 2020 году.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Объект введен в эксплуатацию в 2022 году.</w:t>
            </w:r>
          </w:p>
          <w:p w:rsidR="006A10EC" w:rsidRPr="00493120" w:rsidRDefault="006E3BA4" w:rsidP="006A10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28.11.2023 получено положительное заключение государственной экспертизы на проектно-сметную документацию</w:t>
            </w:r>
            <w:r w:rsidR="006A10E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E3BA4" w:rsidRPr="00493120" w:rsidRDefault="006A10EC" w:rsidP="006A10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течение 2024 года</w:t>
            </w:r>
            <w:r w:rsidR="00BA24D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строител</w:t>
            </w:r>
            <w:r w:rsidR="00E85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ьство объекта не осуществлялось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D3" w:rsidRPr="00493120" w:rsidRDefault="00BA24D3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Отсутствие бюджетного финансирования.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</w:t>
            </w:r>
            <w:r w:rsidR="00512420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строительства ФОК по ул.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Гидротехническая,36 из бюджета Самарской области запланировано на 2026-2027 годы.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Заказчиком строительства данного объекта определено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ГКУ СО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«Управле</w:t>
            </w:r>
            <w:r w:rsidR="00E85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капитального строительства»</w:t>
            </w:r>
          </w:p>
        </w:tc>
      </w:tr>
      <w:tr w:rsidR="006E3BA4" w:rsidRPr="00493120" w:rsidTr="00FB5EB0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1236" w:type="dxa"/>
            <w:tcBorders>
              <w:top w:val="single" w:sz="4" w:space="0" w:color="auto"/>
            </w:tcBorders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  <w:tcBorders>
              <w:top w:val="single" w:sz="4" w:space="0" w:color="auto"/>
            </w:tcBorders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9.4. Устройство универсальных спортивных площадок</w:t>
            </w:r>
          </w:p>
        </w:tc>
        <w:tc>
          <w:tcPr>
            <w:tcW w:w="2287" w:type="dxa"/>
            <w:tcBorders>
              <w:top w:val="single" w:sz="4" w:space="0" w:color="auto"/>
            </w:tcBorders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плоскостных спортивных сооружений - универсальных спортивных площадок.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спорта Самарской области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установленных универсальных спортивных площадок - 9 ед.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2019 - 4 ед.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2020 - 4 ед.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2021 - 1 ед.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2022 - 1 ед.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2023 - 3 ед.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2024 - 3 ед.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16 ед.</w:t>
            </w:r>
          </w:p>
        </w:tc>
        <w:tc>
          <w:tcPr>
            <w:tcW w:w="1895" w:type="dxa"/>
            <w:tcBorders>
              <w:top w:val="single" w:sz="4" w:space="0" w:color="auto"/>
            </w:tcBorders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112 605,9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бюджет Самарской области.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2019 - 25 040,48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2020 - 15 181,5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2021 - 8 452,46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2022 - 7 742,76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2023 - 25 291,7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тыс.руб.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2024 - 30 897,0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9.5. Развитие  дворового спорта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бесплатных занятий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массовым спортом в жилых кварталах, парковых и школьных территориях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ПАО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«КуйбышевАзот»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Организация бесплатных секций по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хоккею и футболу в школах №№ 18, 2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 11 и пришкольных территориях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«Веселые старты»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Организованы бесплатные занятия 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школах №№ 18, 25, 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 1 и пришкольных территориях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Проводятся соревнования и турниры,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«Веселые старты»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615,0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собственн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ые 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21" w:name="_Hlk97295638"/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10 </w:t>
            </w:r>
            <w:bookmarkEnd w:id="21"/>
          </w:p>
        </w:tc>
        <w:tc>
          <w:tcPr>
            <w:tcW w:w="12272" w:type="dxa"/>
            <w:gridSpan w:val="6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Организация бесплатных спортивных и творческих мероприятий для тольяттинцев старшего возраста, повышение уровня и качества жизни граждан, нуждающихся в социальной поддержке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10.1. Участие в реализации регионального проекта федерального проекта «Разработка и реализация программ системной поддержки и повышения качества жизни граждан старшего поколения «Старшее поколение»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национального проекта «Демография»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администрацией городского округа Тольятти в рамках своей компетенции регионального проекта федерального проекта «Разработка и реализация программ системной поддержки и повышения качества жизни граждан старшего поколения «Старшее поколение»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национального проекта «Демография»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образования администрации городского округа Тольятти.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Департамент культуры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Достижение декомпозированных показателей соответствующего регионального проекта, установленных на 2019-2024 годы для городского округа Тольятти: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граждан пожилого возраста, вовлеченных в добровольческую деятельность и движение «Серебряные волонтеры», проживающих на территории муниципального образования, чел. – 33.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мероприятий, направленных на Активное долголетие» (по отрасли «Культура») – 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Количество граждан пожилого возраста, вовлеченных в добровольческую деятельность и движение «Серебряные волонтеры», проживающих на территории муниципального о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бразования, чел. - 56 чел. (106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мероприятий, направленных на Активное долголетие» (по отрасли «Культура») – 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65 (125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%)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Бюджет городского округа Тольятти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Повышение интереса граждан пожилого возраста 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 добровольческой деятельности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10.3.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Популяризация семейных ценностей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Пропаганда института семьи через проведение мероприятий, направленных на популяризацию опыта воспитания детей, детей сирот и детей, оставшихся без попечения родителей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социального обеспечения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культуры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городских мероп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риятий: День семьи, День матери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hanging="38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2024 году проведены мероприятия</w:t>
            </w:r>
            <w:r w:rsidR="00CE389C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посвященные Дню семьи и Дню матери с общим охватом 5 300 человек, в том числе: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мероприятия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посвященные Дню семьи – 3 740 человек, - мероприятия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посвяще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нные Дню Матери – 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1 560 человек</w:t>
            </w:r>
          </w:p>
        </w:tc>
        <w:tc>
          <w:tcPr>
            <w:tcW w:w="1895" w:type="dxa"/>
            <w:shd w:val="clear" w:color="auto" w:fill="auto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 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10.4. </w:t>
            </w:r>
            <w:bookmarkStart w:id="22" w:name="_Hlk97295948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Создание условий для беспрепятственного доступа инвалидов и других маломобильных групп населения к действующим объектам социальной инфраструктуры, являющимся муниципальной собственностью, и многоквартирным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жилым домам</w:t>
            </w:r>
            <w:bookmarkEnd w:id="22"/>
          </w:p>
        </w:tc>
        <w:tc>
          <w:tcPr>
            <w:tcW w:w="2287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Обеспечение беспрепятственного доступа инвалидов и других маломобильных групп населения к объектам социальной инфраструктуры, являющимся муниципальной собственностью, и многоквартирным жилым домам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Органы администрации городского округа Тольятти: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образования;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культуры;</w:t>
            </w:r>
          </w:p>
          <w:p w:rsidR="006E3BA4" w:rsidRPr="00FB5EB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департамент городского хозяйс</w:t>
            </w:r>
            <w:r w:rsidR="00FB5EB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тва; </w:t>
            </w:r>
            <w:r w:rsidR="00FB5EB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организационное управление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Увеличение доли оборудованных (частично оборудованных) с учетом доступности для инвалидов и других маломобильных групп населения объектов социальной инфраструктуры, являющихся муниципальной собственностью, и многоквартирных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жилых домов 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См. приложение</w:t>
            </w:r>
            <w:r w:rsidR="007D27A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1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отчету.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50 576,9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ГРБС департаменту дорожного хозяйства и транспорта: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1 050,0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ГРБС департаменту городского хозяйства: 1 533,97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 том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числе: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1 532,44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1,53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внебюджетные средства.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 ГРБС департаменту образования: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42 883,0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36 906,0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областной бюджет;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5 977,0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ГРБС департаменту культуры: 3 503,02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ГРБС управлению взаимодействия с общественностью: 254,0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ГРБС Организационное управление (МКУ «ЦХТО»): 1353,0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10.5. Поддержка материнства и детства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молодых семей, семей с детьми и многодетных семей работников предприятия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на 1 семью: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- 10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рождении ребенка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23 августа (всем жителям города);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- 15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рождении ребенка в семье работников предприятия;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помощь многодетным семьям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произведены.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выплат семьям работников составляет 20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рождении ребенка 2</w:t>
            </w:r>
            <w:r w:rsidR="00E85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августа (всем жителям города)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10.6. Юридическая клиника (правовое просвещение социально-незащищенных граждан)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Правовое просвещение граждан, предупреждение и устранение социальной напряженности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правовых консультаций: индивидуально - не менее 300 граждан.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Внешнее финансирование</w:t>
            </w:r>
          </w:p>
        </w:tc>
        <w:tc>
          <w:tcPr>
            <w:tcW w:w="2211" w:type="dxa"/>
          </w:tcPr>
          <w:p w:rsidR="006E3BA4" w:rsidRPr="00493120" w:rsidRDefault="00263C3F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В 2024 году гражданам оказано 215 правовых консультации (очных и дистанционных), составлен 51 документ правового характера. Проведено 6 мероприятий в сфере правового просвещения населения (в том числе 3 выездных мероприятия среди 330 обучающихся средне-специальных учебных заведений </w:t>
            </w:r>
            <w:r w:rsidR="00A76513" w:rsidRPr="00493120">
              <w:rPr>
                <w:rFonts w:ascii="Times New Roman" w:hAnsi="Times New Roman" w:cs="Times New Roman"/>
                <w:sz w:val="20"/>
                <w:szCs w:val="20"/>
              </w:rPr>
              <w:t>г.о.Тольятти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). Опубликовано 90 материалов правового просвещения на официальной странице Юридической клиники в социальной сети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Вконтакте, ссылка </w:t>
            </w:r>
            <w:hyperlink r:id="rId10" w:tgtFrame="_blank" w:history="1">
              <w:r w:rsidRPr="00493120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https://vk.com/id405032006</w:t>
              </w:r>
            </w:hyperlink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Собственные средства ФГБОУ ВО «ТГУ»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Приоритет (3) «Городское сообщество и идентичность»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развитие социальной сферы и повышение качества жизни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(2-й уровень) - формирование новой городской идентичности Тольятти посредством поиска и конструирования городских смыслов, отвечающих современным потребностям социокультурного развития тольяттинцев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1</w:t>
            </w:r>
          </w:p>
        </w:tc>
        <w:tc>
          <w:tcPr>
            <w:tcW w:w="12272" w:type="dxa"/>
            <w:gridSpan w:val="6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Реализация потенциала местных инициатив и профессионального сообщества в развитии города, привлечение внебюджетных средств для решения задач городского развития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Исторический центр Тольятти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развитие открытых общественных территорий Центрального района города Тольятти через вовлечение жителей и городских сообществ в процессы принятия решений с учетом идентичности территории «исторического центра» города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Заинтересованные организации 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комплексного развития территории с благоустройством отдельных открытых городских пространств. Площадь разрабатываемых территорий – более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 кв.</w:t>
            </w:r>
            <w:r w:rsidR="0014447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жителей города, пользующихся инфраструктурой проекта – не менее 150 тыс.</w:t>
            </w:r>
            <w:r w:rsidR="0014447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 в год</w:t>
            </w:r>
          </w:p>
        </w:tc>
        <w:tc>
          <w:tcPr>
            <w:tcW w:w="2211" w:type="dxa"/>
          </w:tcPr>
          <w:p w:rsidR="006E3BA4" w:rsidRPr="00493120" w:rsidRDefault="00477E3D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В 2024 году Центр урбанистики ТГУ во взаимодействии с градостроительным советом Тольятти разработал проект технического задания на проектирование Центральной площади как части проекта «Исторический центр Тольятти» в рамках единой концепции с Центральным парком, рабочий проект ко</w:t>
            </w:r>
            <w:r w:rsidR="00E858C5">
              <w:rPr>
                <w:rFonts w:ascii="Times New Roman" w:hAnsi="Times New Roman" w:cs="Times New Roman"/>
                <w:sz w:val="20"/>
                <w:szCs w:val="20"/>
              </w:rPr>
              <w:t>торого ранее был разработан ТГУ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«ТГУ»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Комфортная культурно-досуговая среда города Тольятти: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пространственное развитие территории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Комплексное социологическое исследование повседневной жизни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горожан на основе принципов социологических концепций повседневности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ФГБОУ ВО «Тольяттинский государственный университет» (по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согласованию)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6E3BA4" w:rsidRPr="00FB5EB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опросов - 2, количество карт</w:t>
            </w:r>
            <w:r w:rsidR="009F488D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- 6, количество вовлеченных граждан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– 700</w:t>
            </w:r>
          </w:p>
        </w:tc>
        <w:tc>
          <w:tcPr>
            <w:tcW w:w="2211" w:type="dxa"/>
          </w:tcPr>
          <w:p w:rsidR="006E3BA4" w:rsidRPr="00FB5EB0" w:rsidRDefault="009F488D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2024 году проведено социологическое исследование «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Лидерство 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студенческой проектной информационно-корпоративной среде вуза и города Тольятти: перспективные треки и инновации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», в котором приняло участие 380 респондентов. Предметом исследования являлись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перспективные треки и инновации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лидерства в информационно-кор</w:t>
            </w:r>
            <w:r w:rsidR="00FB5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поративной среде вуза и города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Собственные средства ФГБОУ ВО «ТГУ»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Инновационный концепт города «Информационное пространство знаний и представлений общества»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инновационного концепта города «Информационное пространство знаний и представлений общества» с учетом информационных и коммуникационных технологий, включая исследование духовно-нравственных ценностей различных групп населения городского округа Тольятти, дифференцированных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демографическим, социальным критериям, регионам проживания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ФГБОУ ВО «Тольяттинский государственный университет» (по согласованию).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Торгово-промышленная палата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согласованию)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опросов - 2, количество вовлеченных граждан - 700</w:t>
            </w:r>
          </w:p>
        </w:tc>
        <w:tc>
          <w:tcPr>
            <w:tcW w:w="2211" w:type="dxa"/>
          </w:tcPr>
          <w:p w:rsidR="006E3BA4" w:rsidRPr="00493120" w:rsidRDefault="009F488D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В 2024 году проведено социологическое исследование «</w:t>
            </w:r>
            <w:r w:rsidRPr="004931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Медиапотребление в городской среде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: тренды и инновационные траектории (на примере </w:t>
            </w:r>
            <w:r w:rsidR="00A76513" w:rsidRPr="00493120">
              <w:rPr>
                <w:rFonts w:ascii="Times New Roman" w:hAnsi="Times New Roman" w:cs="Times New Roman"/>
                <w:sz w:val="20"/>
                <w:szCs w:val="20"/>
              </w:rPr>
              <w:t>г.о.Тольятти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)», в котор</w:t>
            </w:r>
            <w:r w:rsidR="00E858C5">
              <w:rPr>
                <w:rFonts w:ascii="Times New Roman" w:hAnsi="Times New Roman" w:cs="Times New Roman"/>
                <w:sz w:val="20"/>
                <w:szCs w:val="20"/>
              </w:rPr>
              <w:t>ом приняло участие 2505 человек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«Тольяттинский государственный университет»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Конструирование образа города в повседневном восприятии горожан (на примере городского округа Тольятти): картографический анализ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Комплексное социологическое исследование повседневной жизни горожан на основе принципов социологических концепций повседневности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опросов – 2, количество карт – 4, количество вовлеченных граждан - 700</w:t>
            </w:r>
          </w:p>
        </w:tc>
        <w:tc>
          <w:tcPr>
            <w:tcW w:w="2211" w:type="dxa"/>
          </w:tcPr>
          <w:p w:rsidR="006E3BA4" w:rsidRPr="00493120" w:rsidRDefault="00DC2E1E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2024 году проведено социологическое исследование «Социализационные траектории личности в цифровом обществе (на примере городского округа Тольятти)</w:t>
            </w:r>
            <w:r w:rsidRPr="00493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котором приняло </w:t>
            </w:r>
            <w:r w:rsidR="00E85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623 человека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rPr>
          <w:trHeight w:val="924"/>
        </w:trPr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Написание и подготовка к изданию научно-популярного сборника по истории города Ставрополя- Тольятти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и согласование с заинтересованными сторонами структуры и концепции будущей книги.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Сбор и систематизация источников по истории города (в том числе, интервьюирование).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Написание и подготовка рукописи сборника к изданию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Книга будет представлять собой подарочное издание.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Будет интересна гостям города Тольятти, жителям,  интересующимся историей города,  может быть использовано как учебное пособие</w:t>
            </w:r>
          </w:p>
        </w:tc>
        <w:tc>
          <w:tcPr>
            <w:tcW w:w="2211" w:type="dxa"/>
          </w:tcPr>
          <w:p w:rsidR="006E3BA4" w:rsidRPr="00493120" w:rsidRDefault="00F743A9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Рукопись</w:t>
            </w:r>
            <w:r w:rsidR="008155DA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книги</w:t>
            </w:r>
            <w:r w:rsidR="00E85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подготовлена к печати</w:t>
            </w:r>
          </w:p>
        </w:tc>
        <w:tc>
          <w:tcPr>
            <w:tcW w:w="1895" w:type="dxa"/>
          </w:tcPr>
          <w:p w:rsidR="00F743A9" w:rsidRPr="00493120" w:rsidRDefault="00F743A9" w:rsidP="00F743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  <w:p w:rsidR="006E3BA4" w:rsidRPr="00493120" w:rsidRDefault="006E3BA4" w:rsidP="00F743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Запуск городской краудсорсинговой платформы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рабочей группы.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концепции городской краудсорсинговой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платформы для вовлечения граждан в реализацию ключевых городских задач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информационных технологий и связи администрации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городского округа Тольятти.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Хозяйствующие субъекты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Торгово-промышленная палата г.Тольятти 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Наличие проекта 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о разработке проекта создания городской краудсорсинговой платформы в </w:t>
            </w:r>
            <w:r w:rsidR="00E85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отчетном периоде не принималось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2</w:t>
            </w:r>
          </w:p>
        </w:tc>
        <w:tc>
          <w:tcPr>
            <w:tcW w:w="12272" w:type="dxa"/>
            <w:gridSpan w:val="6"/>
          </w:tcPr>
          <w:p w:rsidR="006E3BA4" w:rsidRPr="00493120" w:rsidRDefault="006E3BA4" w:rsidP="006E3BA4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Поддержка социально ориентированных некоммерческих организаций (СОНКО) и общественных инициатив, содействие развитию деятельности СОНКО, в том числе направленной на укрепление межнационального и межконфессионального согласия и волонтерских движений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Оказание финансовой поддержки на развитие общественных инициатив и реализацию социально значимых проектов СОНКО и ТОС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СОНКО, не являющимся государственными (муниципальными) учреждениями в рамках муниципальной программы «Поддержка социально ориентированных некоммерческих организаций, территориального общественного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 и общественных инициатив в городском округе Тольятти на 2021-2027 годы»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взаимодействия с общественностью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СОНКО, не являющихся государственными (муниципальными) учреждениями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СОНКО, получивших финансов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ую поддержку – 70 (100%)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9 527,0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том числе:             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1 952,0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 бюджет Самарской области;                 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7 575,0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</w:t>
            </w:r>
            <w:r w:rsidR="00E858C5">
              <w:rPr>
                <w:rFonts w:ascii="Times New Roman" w:eastAsia="Calibri" w:hAnsi="Times New Roman" w:cs="Times New Roman"/>
                <w:sz w:val="20"/>
                <w:szCs w:val="20"/>
              </w:rPr>
              <w:t>жет городского округа Тольятти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Организация в городском округе Тольятти содействия СОНКО в развитии гражданского общества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Совета по вопросам межэтнического и межконфессионального взаимодействия при администрации городского округа Тольятти с участием национально-культурных общественных объединений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E858C5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Проведенные заседания – 2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Проведенные заседания – 2 (100%)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 w:val="restart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  <w:vMerge w:val="restart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Оказание содействия организациям ветеранов и инвалидов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Награждение лауреатов именных премий главы городского округа Тольятти для лиц с ограниченными возможностями здоровья и добровольцев из числа жителей городского округа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</w:t>
            </w:r>
            <w:r w:rsidR="00E858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ество граждан награжденных – 18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граждан награжденных – 18 (100%)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360,0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бюджет городского округа Тольятти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культурно-массового мероприятия, посвященного празднованию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очередной годовщины Дня Победы советского народа в Великой Отечественной войне 1941-1945 годов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взаимодействия с общественностью администрации городского округа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участников мероприятия – 100 чел.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мероприятия – 100 чел. (100%)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207,0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бюджет городского округа Тольятти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Merge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отдельных категорий граждан, зарегистрированных на территории городского округа Тольятти, на социально значимые мероприятия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взаимодействия с общественностью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поездок на соответствующие мероприятия:</w:t>
            </w:r>
          </w:p>
          <w:p w:rsidR="006E3BA4" w:rsidRPr="00FB5EB0" w:rsidRDefault="00FB5EB0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2022-2024гг. – не менее 4-х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поездок на соответствующие мероприятия:</w:t>
            </w:r>
          </w:p>
          <w:p w:rsidR="006E3BA4" w:rsidRPr="00FB5EB0" w:rsidRDefault="00FB5EB0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– 5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157,0 </w:t>
            </w:r>
            <w:proofErr w:type="spellStart"/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бюджет городского округа Тольятти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планового значения индикатора «Количество поездок на соответствующие мероприятия» по муниципальной программе на значение «Не менее 2-х поездок»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Оказание финансовой поддержки на развитие общественных инициатив и реализацию социально значимых проектов СОНКО и НКО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СОНКО, не являющимся государственными (муниципальными) учреждениями – общественным объединениям пожарной охраны, на осуществление уставной деятельности по участию в профилактике и (или) тушении пожаров и проведении аварийно-спасательных работ на территории городского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Тольятти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общественной безопасности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СОНКО, не являющихся государственными (муниципальными) учреждениями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Осуществлена финансовая поддержка СОНКО – 1 ед.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4207,0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бюджет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 Участие в реализации региональной составляющей федерального проекта «Социальная активность» национального проекта «Образование»  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образований, предусмотренных в рамках региональной составляющей федерального проекта «Социальная активность» национального проекта «Образование»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«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чел.»: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2024 год – 41 979 чел. (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интереса граждан к добровольческой (волонтерской) деятельности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3" w:name="_Hlk98160787"/>
            <w:r w:rsidRPr="00493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3</w:t>
            </w:r>
            <w:bookmarkEnd w:id="23"/>
          </w:p>
        </w:tc>
        <w:tc>
          <w:tcPr>
            <w:tcW w:w="12272" w:type="dxa"/>
            <w:gridSpan w:val="6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Тольятти как центра всероссийского значения для событийного, экологического, промышленного, делового и образовательного туризма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rPr>
          <w:trHeight w:val="650"/>
        </w:trPr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формирования и продвижения туристского продукта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муниципальной программой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«Создание условий для развития туризма на территории городского округа Тольятти на 2021-2030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годы»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международных и межрегиональных связей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Рост туристической привлекательности городского округа Тольятти за счет более разнообразного предложения на туристическом рынке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Реализованы 2 мероприятия: 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1. Изготовлены и распространены </w:t>
            </w:r>
            <w:r w:rsidR="00DE1801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Самарской области </w:t>
            </w:r>
            <w:proofErr w:type="spellStart"/>
            <w:proofErr w:type="gramStart"/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информацион</w:t>
            </w:r>
            <w:r w:rsidR="00DE18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о </w:t>
            </w:r>
            <w:proofErr w:type="spellStart"/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турпотенциале</w:t>
            </w:r>
            <w:proofErr w:type="spellEnd"/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города (карта-туристический паспорт) </w:t>
            </w:r>
          </w:p>
          <w:p w:rsidR="006E3BA4" w:rsidRPr="00493120" w:rsidRDefault="006E3BA4" w:rsidP="00CE3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2. Оказана поддержка при продвижении и организации</w:t>
            </w:r>
            <w:r w:rsidR="00CE389C"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событийного мероприятия - ретро фестиваля «Жигули», направленного на разви</w:t>
            </w:r>
            <w:r w:rsidR="00CD5CCC">
              <w:rPr>
                <w:rFonts w:ascii="Times New Roman" w:hAnsi="Times New Roman" w:cs="Times New Roman"/>
                <w:sz w:val="20"/>
                <w:szCs w:val="20"/>
              </w:rPr>
              <w:t>тие туризма в Самарской области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9 379,68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числе:</w:t>
            </w:r>
          </w:p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100,00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бюджет городского округа Тольятти;</w:t>
            </w:r>
          </w:p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862,4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бюджет Самарской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области;</w:t>
            </w:r>
          </w:p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5297,6 тыс.</w:t>
            </w:r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t>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федеральный бюджет;</w:t>
            </w:r>
          </w:p>
          <w:p w:rsidR="006E3BA4" w:rsidRPr="00493120" w:rsidRDefault="006E3BA4" w:rsidP="006E3B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3 119,68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="00CD5C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внебюджетные средства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3.2.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повышения качества предоставляемых туристских услуг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муниципальной программой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«Создание условий для развития туризма на территории городского округа Тольятти на 2021-2030 годы»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международных и межрегиональных связей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профессионального уровня обслуживания клиентов на объектах коллективных средств размещения, объекто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питания и туристского сервиса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6E3BA4" w:rsidRPr="00493120" w:rsidRDefault="00CD5CCC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</w:t>
            </w:r>
          </w:p>
          <w:p w:rsidR="007444C9" w:rsidRPr="00493120" w:rsidRDefault="007444C9" w:rsidP="008D2C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 Содействие развитию промышленного туризма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экскурсий на промышленную площадку с целью повышения ознакомления горожан и гостей города с промышленным потенциалом Тольятти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привлекательности города для любителей промышленного туризма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Корпоративный музей и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промплощадку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посетили с экскурсиями свыше  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чел.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DE180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DE18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 Повышение имиджа Тольятти как туристического центра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в организации в Тольятти массовых мероприятий всероссийского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значения, международных событийных мероприятий.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Спонсорская помощь тольяттинской команде по спидвею.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развитие яхт-клуба «Дружба»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ПАО «КуйбышевАзот»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привлекательности города для любителей спортивного туризма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яхт-клубе «Дружба» проведено около 20 различных соревнований, в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Чемпионат России в олимпийских классах яхт.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Осуществлено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софинасирование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Чемпионата РФ по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сноу-кайтингу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Осуществлена поддержка проектов «Богатырская сло</w:t>
            </w:r>
            <w:r w:rsidR="00DE180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бода», «Фестиваль Друзей Битлз»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47 200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собственные средства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1FDE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431FDE" w:rsidRPr="00493120" w:rsidRDefault="00431FDE" w:rsidP="00431F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bookmarkStart w:id="24" w:name="_Hlk98164149"/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431FDE" w:rsidRPr="00493120" w:rsidRDefault="00431FDE" w:rsidP="00431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5" w:name="_Hlk98164075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3.5. Кампус ТГУ – туристический объект города Тольятти</w:t>
            </w:r>
            <w:bookmarkEnd w:id="25"/>
          </w:p>
        </w:tc>
        <w:tc>
          <w:tcPr>
            <w:tcW w:w="2287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экскурсий по кампусу ТГУ «История университета –  история города», включая основные объекты кампуса и ведущие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научные-исследовательские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лаборатории университета </w:t>
            </w:r>
          </w:p>
        </w:tc>
        <w:tc>
          <w:tcPr>
            <w:tcW w:w="1804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Включение в программу городских событий и праздничных мероприятий проведение не менее 5 экскурсий в год для делегаций и гостей города (деловой туризм)</w:t>
            </w:r>
          </w:p>
        </w:tc>
        <w:tc>
          <w:tcPr>
            <w:tcW w:w="2211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Регулярно студенты «Студенческого экскурсионного бюро ТГУ» проводят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квест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-экскурсии «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Блогер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(экскурсии по кампусу университета) для школьников города.</w:t>
            </w:r>
          </w:p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2024 году в экскурсиях по кампусу ТГУ приняли участие более 500</w:t>
            </w:r>
          </w:p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учащихся 9-11 классов школ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г.Жигулевск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школ Ставропольского района</w:t>
            </w:r>
          </w:p>
        </w:tc>
        <w:tc>
          <w:tcPr>
            <w:tcW w:w="1895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1911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24"/>
      <w:tr w:rsidR="00431FDE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431FDE" w:rsidRPr="00493120" w:rsidRDefault="00431FDE" w:rsidP="00431F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6" w:name="_Hlk98159761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3.6. Проведение пешеходных экскурсий: «Минувшее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будущее –32 квартал»;  </w:t>
            </w:r>
          </w:p>
          <w:p w:rsidR="00431FDE" w:rsidRPr="00493120" w:rsidRDefault="00431FDE" w:rsidP="00431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«История Портпоселка» - экскурсия для активных людей</w:t>
            </w:r>
            <w:bookmarkEnd w:id="26"/>
          </w:p>
        </w:tc>
        <w:tc>
          <w:tcPr>
            <w:tcW w:w="2287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Вовлечение активной части населения в знакомство с историей и достопримечатель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тями города Тольятти. Поиски новых тем и смыслов в экскурсионной практике города</w:t>
            </w:r>
          </w:p>
        </w:tc>
        <w:tc>
          <w:tcPr>
            <w:tcW w:w="1804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ФГБОУ ВО «Тольяттинский государственный университет» </w:t>
            </w:r>
          </w:p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Заинтересованные организации</w:t>
            </w:r>
          </w:p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2164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Проведение не менее 3 экскурсий в год. </w:t>
            </w:r>
          </w:p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участников: не менее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100 человек </w:t>
            </w:r>
          </w:p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2024 году проведена экскурсия «Минувшее будущее (экскурсия по 32 кварталу)» для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жителей и гостей города в рамках празднования Международного дня тури</w:t>
            </w:r>
            <w:r w:rsidR="00CD5CCC">
              <w:rPr>
                <w:rFonts w:ascii="Times New Roman" w:hAnsi="Times New Roman" w:cs="Times New Roman"/>
                <w:sz w:val="20"/>
                <w:szCs w:val="20"/>
              </w:rPr>
              <w:t>зма (посетило более 20 человек)</w:t>
            </w:r>
          </w:p>
        </w:tc>
        <w:tc>
          <w:tcPr>
            <w:tcW w:w="1895" w:type="dxa"/>
          </w:tcPr>
          <w:p w:rsidR="00431FDE" w:rsidRPr="00493120" w:rsidRDefault="00431FDE" w:rsidP="00431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Собственные средства ФГБОУ ВО «Тольяттинский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государственный университет»</w:t>
            </w:r>
          </w:p>
        </w:tc>
        <w:tc>
          <w:tcPr>
            <w:tcW w:w="1911" w:type="dxa"/>
          </w:tcPr>
          <w:p w:rsidR="00431FDE" w:rsidRPr="00493120" w:rsidRDefault="00E30426" w:rsidP="007505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Уменьшилась</w:t>
            </w:r>
            <w:r w:rsidR="00E478A5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востребованность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туристических услуг</w:t>
            </w:r>
            <w:r w:rsidR="007505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Align w:val="center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3.7. Формирование и разработка туристского продукта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детей и молодежи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круглых столов, рабочих встреч, форсайт-сессий по проблемам развития внутреннего туризма на базе ФГБОУ ВО «ПВГУС» с привлечением представителей бизнес-сообщества, администрации городского округа</w:t>
            </w:r>
            <w:r w:rsidRPr="00493120" w:rsidDel="006059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Тольятти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«Поволжский государственный университет сервиса». Управление международных и межрегиональных связей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 (по согласованию).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Заинтересованные организации 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мероприятий – ежегодно не менее 2-х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Проведено рабочих встреч, совещаний по проблемам развития внутреннего туризма с привлечением представителей </w:t>
            </w: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бизнес-сообщества</w:t>
            </w:r>
            <w:proofErr w:type="gram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5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A1C" w:rsidRPr="00493120" w:rsidRDefault="00E61A1C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«Поволжский госуд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арственный университет сервиса»</w:t>
            </w:r>
          </w:p>
        </w:tc>
        <w:tc>
          <w:tcPr>
            <w:tcW w:w="1911" w:type="dxa"/>
            <w:vAlign w:val="center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Align w:val="center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конкурса «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Турпроект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ТЛТ. Молодые для молодых»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«Поволжский государственный университет сервиса». Управление международных и межрегиональных связей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городского округа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Тольятти (по согласованию).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Заинтересованные организации (по согласованию)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участников конкурса: 100.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разработанных проектов: 10-15. Количество проведенных мастер-классов и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форсайт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-сессий в обучающемся блоке: 4-7.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привлеченных экспертов, представителей туристкой инфраструктуры в образовательный блок: 5-7.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членов жюри, представителей туристкой индустрии, органов местного самоуправления, общественны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организаций, в конкурс: 10-12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Конкурс проектов проведен в рамках </w:t>
            </w:r>
            <w:r w:rsidRPr="0049312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регионального конкурса ПФО «</w:t>
            </w:r>
            <w:proofErr w:type="spellStart"/>
            <w:r w:rsidRPr="0049312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Туриада</w:t>
            </w:r>
            <w:proofErr w:type="spellEnd"/>
            <w:r w:rsidRPr="0049312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».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конкурса: 100.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Количество разработанных проектов: 10.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проведенных мастер-классов и 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форсайт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-сессий в обучающемся блоке: 4.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экспертов, представителей туристской инфраструктуры в образовательный блок: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членов жюри, представителей туристкой индустрии, органов местного самоуправления, обществе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нных организаций, в конкурс: 12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180,0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областной бюджет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Align w:val="center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3.8. </w:t>
            </w:r>
            <w:bookmarkStart w:id="27" w:name="_Hlk98160728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конкурса молодых дизайнеров «АРБУЗ» как объекта событийного туризма среди начинающих дизайнеров и художников от 10 до 30 лет, студентов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специализирован</w:t>
            </w:r>
            <w:r w:rsidR="00BF23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вузов и ссузов, художественных школ, а также молодых специалистов</w:t>
            </w:r>
          </w:p>
          <w:bookmarkEnd w:id="27"/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Проведение мастер-классов и менторских сессий ведущими дизайнерами городского округа</w:t>
            </w:r>
            <w:r w:rsidRPr="00493120" w:rsidDel="006059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Тольятти, России.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работы тематических выставочных площадок по направлениям развития дизайнерского искусства.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Организация конкурсной программы.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финального шоу и гала-концерта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ФГБОУ ВО «Поволжский государственный университет сервиса».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конкурса: 200-250 (ежегодно).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разработанных проектов: 250-300 (ежегодно).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мастер-классов: 10 (ежегодно).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привлеченных членов жюри, экспертов из сферы дизайна, представителей бизнес-сообщества: 10-12 (ежегодно).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итогам конкурса выпуск полноцветного каталога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участников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чемпионата «</w:t>
            </w:r>
            <w:r w:rsidRPr="004931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FASHION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-БАТЛ» и развлекательно-</w:t>
            </w:r>
            <w:r w:rsidR="008800F8">
              <w:rPr>
                <w:rFonts w:ascii="Times New Roman" w:hAnsi="Times New Roman" w:cs="Times New Roman"/>
                <w:sz w:val="20"/>
                <w:szCs w:val="20"/>
              </w:rPr>
              <w:t>образовательного шоу «FASHION-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QUIZ»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100 чел.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разработанных проектов: 20</w:t>
            </w:r>
          </w:p>
          <w:p w:rsidR="006E3BA4" w:rsidRPr="00493120" w:rsidRDefault="006E3BA4" w:rsidP="006E3BA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проведенных мастер-классов: 5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Собственные средства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«Поволжский госуд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арственный университет сервиса»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6E3BA4" w:rsidRPr="00493120" w:rsidRDefault="006E3BA4" w:rsidP="006E3BA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Чемпионат «</w:t>
            </w:r>
            <w:r w:rsidRPr="004931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FASHION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-БАТЛ» и развлекательно</w:t>
            </w:r>
            <w:r w:rsidR="008800F8">
              <w:rPr>
                <w:rFonts w:ascii="Times New Roman" w:hAnsi="Times New Roman" w:cs="Times New Roman"/>
                <w:sz w:val="20"/>
                <w:szCs w:val="20"/>
              </w:rPr>
              <w:t>-образовательное шоу «FASHION-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QUIZ» проведены взамен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конкурса молодых дизайнеров «АРБУЗ» 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Align w:val="center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3.9. Организация и проведение международного конкурса инновационных бизнес-проектов «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со школой молодых ученых «Школа инновационного предпринимателя» как объекта событийного туризма в городском округе Тольятти</w:t>
            </w:r>
          </w:p>
        </w:tc>
        <w:tc>
          <w:tcPr>
            <w:tcW w:w="2287" w:type="dxa"/>
            <w:vAlign w:val="center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школы молодых ученых «Школа инновационного предпринимателя» в формате серии мастер-классов привлеченных экспертов, представителей инновационной инфраструктуры, с целью повышения качества бизнес-проектов, разработанных участниками «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международного конкурса инновационных бизнес-проектов «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с целью выявления и поддержки наиболее эффективных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бизнес-проектов.</w:t>
            </w:r>
          </w:p>
          <w:p w:rsidR="006E3BA4" w:rsidRPr="00493120" w:rsidRDefault="006E3BA4" w:rsidP="006E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культурной и экскурсионной программы для иногородних и иностранных участников конкурса «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ФГБОУ ВО «Поволжский государственный университет сервиса».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администрации городского округа Тольятти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Align w:val="center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конкурса: 100 (ежегодно).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разработанных проектов: 20-25 (ежегодно).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мастер-классов в школе молодых ученых: 8-10 (ежегодно).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экспертов, представителей инновационной инфраструктуры в школу молодых ученых «Школа инновационного предпринимателя»: 8-10 (ежегодно).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привлеченных членов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жюри, представителей инновационной инфраструктуры, органов местного самоуправления, общественных организаций, в конкурс «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»: 10-12 (ежегодно)</w:t>
            </w:r>
          </w:p>
        </w:tc>
        <w:tc>
          <w:tcPr>
            <w:tcW w:w="22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участников акселерационной программы CREATIVE.TECH 3.0: 451 чел.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разработанных проектов: 62.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мероприятий: 26.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привлеченных экспертов: 20 чел. </w:t>
            </w:r>
          </w:p>
          <w:p w:rsidR="006E3BA4" w:rsidRPr="00493120" w:rsidRDefault="006E3BA4" w:rsidP="006E3B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привлеченных членов жюри: 10 чел.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«Поволжский госуд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арственный университет сервиса»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6E3BA4" w:rsidRPr="00493120" w:rsidRDefault="006E3BA4" w:rsidP="006E3BA4">
            <w:pPr>
              <w:pStyle w:val="afc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 «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Business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holiday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не реализовался в связи с реализацией акселерационной программы поддержки проектных команд и студенческих инициатив для формирования инновационных продуктов CREATIVE.TECH 3.0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4</w:t>
            </w:r>
          </w:p>
        </w:tc>
        <w:tc>
          <w:tcPr>
            <w:tcW w:w="12272" w:type="dxa"/>
            <w:gridSpan w:val="6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Вовлечение горожан в культурную жизнь города</w:t>
            </w:r>
          </w:p>
        </w:tc>
      </w:tr>
      <w:tr w:rsidR="006E3BA4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6E3BA4" w:rsidRPr="00493120" w:rsidRDefault="006E3BA4" w:rsidP="006E3B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 Создание условий для повышения роли культуры во всестороннем развитии человеческого потенциала (образование, профессии будущего)</w:t>
            </w:r>
          </w:p>
        </w:tc>
        <w:tc>
          <w:tcPr>
            <w:tcW w:w="2287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талантливых и профориентированных  детей и молодежи  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 администрации городского округа Тольятти</w:t>
            </w:r>
          </w:p>
        </w:tc>
        <w:tc>
          <w:tcPr>
            <w:tcW w:w="2164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учреждений дополнительного образования, которыми реализованы проекты, проведены конкурсы профессионального мастерства, творческие конкурсы, олимпиады, фестивали, в общем количестве учреждений дополнительного образования отрасли культуры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(нарастающим итогом):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 - 60%;</w:t>
            </w:r>
          </w:p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– 82%.</w:t>
            </w:r>
          </w:p>
        </w:tc>
        <w:tc>
          <w:tcPr>
            <w:tcW w:w="2211" w:type="dxa"/>
          </w:tcPr>
          <w:p w:rsidR="006E3BA4" w:rsidRPr="00493120" w:rsidRDefault="0074111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– 82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6E3BA4" w:rsidRPr="00493120" w:rsidRDefault="006E3BA4" w:rsidP="006E3B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I-II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4.2. Создание условий для активизации культуры и развития местного самоуправления (добровольчество, общественное участие, некоммерческий сектор, агломерационные эффекты)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мероприятий организациями, осуществляющими деятельность в сфере культуры, способствующую реализации Программы.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Вовлечение волонтеров в добровольческую деятельность в сфере культуры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 репертуаре театров новых постановок.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не менее 3-х новых постановок.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мероприятий, которые проведены в сфере культуры юридическими лицами, способствующими реализации Программы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2023г. – 70 ед.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волонтеров, вовлеченных в добровольческую деятельность в сфере культуры (нарастающим итогом)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2024г. - 40 чел.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tabs>
                <w:tab w:val="left" w:pos="538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в репертуаре театров новых постановок» - 4.</w:t>
            </w:r>
          </w:p>
          <w:p w:rsidR="005745E9" w:rsidRPr="00493120" w:rsidRDefault="005745E9" w:rsidP="005745E9">
            <w:pPr>
              <w:tabs>
                <w:tab w:val="left" w:pos="538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волонтеров, вовлеченных в добровольческую деятельность в сфере культуры (нарастающим итогом)» </w:t>
            </w:r>
          </w:p>
          <w:p w:rsidR="005745E9" w:rsidRPr="00493120" w:rsidRDefault="005745E9" w:rsidP="005745E9">
            <w:pPr>
              <w:tabs>
                <w:tab w:val="left" w:pos="538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2024г.- 40 чел.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5 737,0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числе: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2 880,0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федеральный бюджет;</w:t>
            </w:r>
          </w:p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1 620,0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областной бюджет;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1 237,0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4.3. Создание оптимальных, безопасных и благоприятных условий нахождения граждан в муниципальных учреждениях культуры, в том числе обеспечение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укрепления материально-технической базы муниципальных  учреждений культуры  в соответствии с современными требованиями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Партнерское взаимодействие с немуниципальными организациями сферы культуры и образования, бизнес-структурами (благотворительными фондами, частными организациями,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некоммерческими организациями)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культуры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немуниципальных организаций, с которыми проведены совместные мероприятия, повышающие их общественную и социальную эффективность в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сфере культуры: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 2023г.- 7 ед.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tabs>
                <w:tab w:val="left" w:pos="538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 завершена в 2023 году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8" w:name="_Hlk129682308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 Организация и проведение Фестивальной лиги – творческого сезона конкурсов-фестивалей хореографического и вокального искусства</w:t>
            </w:r>
          </w:p>
          <w:bookmarkEnd w:id="28"/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Конкурсы-фестивали с номинациями для лиц с ОВЗ и детей, нуждающихся в поддержке, направлены на популяризацию историко-культурного наследия поколений, поддержку самодеятельного народного творчества, обеспечению развития инклюзивного образования в сфере культуры, повышению творческого и профессионального мастерства руководителей, педагогов и участников коллективов, популяризацию культуры и творчества среди детей и молодежи Самарской области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Заинтересованные организации (по согласованию)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2 500: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 (от 4-х лет), учащиеся, студенты, участники творческих коллективов, жители города).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 - 3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4 мероприятия Фестивальной лиги: Всероссийский фестиваль-конкурс хореографического искусства "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Движение"; Всероссийский конкурс-фестиваль вокально-инструментального искусства "Чистый звук"; V Всероссийский патриотический конкурс-фестиваль "Алая лента"; Всероссийский конкурс-фестиваль искусств "Территория дарований". В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сего участников - 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4 211 человек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 Региональный конкурс творчества, интеллекта и красоты «МИСС и МИСТЕР СТУДЕНЧЕСТВО САМАРСКОГО РЕГИОНА»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12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масштабного мультикультурного мероприятия, способствующего раскрытию творческого потенциала молод</w:t>
            </w:r>
            <w:r w:rsidR="00512420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Самарского региона, с насыщенной социальной жизнью, гуманистическим мировоззрением и эстетическим вкусом, для представления города/региона на федеральных и международных брендовых мероприятиях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Заинтересованные организации (по согласованию)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28.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зрителей 2 000 (учащиеся, студенты СПО/ВО, жители города).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 -10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связи с изменением формата Всероссийского уровня на конкурс интеллекта, творчества и спорта «Молодые лица страны» с 2022 года в ТГУ организован стипендиальный конкурс «Молодые лица Тольятти».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2024 году инициатива не реализовывалась (конкурс проводится 1 раз в 2 года)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4.6. Ежегодная Акция памяти и скорби, посвященная началу Великой Отечественной войны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Городская акция с участием студентов, жителей города, патриотических городских организаций.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Включает в себя мизансцену школьного вальса, митинг и возложение цветов к обелиску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«Тольяттинский государственный университет»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150 (студенты СПО/ВО, жители города).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 - 1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2024 году была проведена ежегодная Акция памяти и скорби, в которой приняло участие более 100 человек.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Почетными гостями мероприятия стали представители администрации и </w:t>
            </w:r>
            <w:r w:rsidR="00CD5C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общественных объединений города</w:t>
            </w: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4.7. Цикл мероприятий «Народы Поволжья в семье народов России»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Цикл мероприятий для жителей городского округа Тольятти, Ставропольского района Самарской области.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проекту предполагается завершить Фестивалем национальных культур  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2 500 человек (учащиеся; студенты; участники творческих коллективов, жители города).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акций - 10 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ме</w:t>
            </w:r>
            <w:r w:rsidR="00CD5CCC">
              <w:rPr>
                <w:rFonts w:ascii="Times New Roman" w:eastAsia="Calibri" w:hAnsi="Times New Roman" w:cs="Times New Roman"/>
                <w:sz w:val="20"/>
                <w:szCs w:val="20"/>
              </w:rPr>
              <w:t>роприятия завершена в 2022 году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4.8. Организация и проведение Фестиваля творчества учащихся городского округа Тольятти «Весенняя пора».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ежегодного городского мульти культурного фестивального мероприятия, способствующего раскрытию творческого потенциала молодежи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«Поволжский государственный университет сервиса»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Тольятти.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 не менее 1500 человек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образовательно-туристской  программы «Тольятти креативный» в рамках федерального проекта «Университетские смены»: 160 человек (учащиеся школ ЛНР, ДНР, студенты университета)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5 600,0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федеральный бюджет.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5745E9" w:rsidRPr="00493120" w:rsidRDefault="005745E9" w:rsidP="005745E9">
            <w:pPr>
              <w:pStyle w:val="Defaul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целью раскрытия творческого потенциала молодежи реализована образовательно-туристская  программа «Тольятти креативный» в рамках федерального проекта «Университетские смены» для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детей, проживающих на территориях новых</w:t>
            </w:r>
            <w:r w:rsidR="00CD5CCC"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субъектов Российской Федерации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5 </w:t>
            </w:r>
          </w:p>
        </w:tc>
        <w:tc>
          <w:tcPr>
            <w:tcW w:w="12272" w:type="dxa"/>
            <w:gridSpan w:val="6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Переход к современным форматам организации культурно-досуговой деятельности для разностороннего развития личности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5.1. Создание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условий для поддержки и продвижения перспективных и долгосрочных проектов, в том числе в области международного сотрудничества в социокультурной сфере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Проведение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мероприятий, способствующих развитию проектной деятельности. 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фестивальных и выставочных мероприятий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общественных проектов в рамках государственной программы «Поддержка инициатив населения муниципальных образований в Самарской области на 2017-2025 годы»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культуры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Реализация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перспективных и долгосрочных культурных проектов, выставок, фестивалей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В 2024 году проведены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и реализованы: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15-й фестиваль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«Премьера одной репетиции»;</w:t>
            </w: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2 выставочных проекта реализовал Тольяттинский художественный музей: «Что важно?» и «Домашний очаг»; в городском музейном комплексе «Наследие» </w:t>
            </w:r>
            <w:r w:rsidRPr="0049312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созданы две новые выставки: передвижная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«Человек семьёю крепок», стационарная </w:t>
            </w:r>
            <w:r w:rsidRPr="0049312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«По жизни вместе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  <w:r w:rsidRPr="0049312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Тольяттинский художественный музей совместно с Благотворительным Фонд</w:t>
            </w:r>
            <w:r w:rsidR="0074111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ом «Духовное наследие»</w:t>
            </w:r>
            <w:r w:rsidR="0074111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br/>
              <w:t xml:space="preserve"> им. С.Ф.</w:t>
            </w:r>
            <w:r w:rsidRPr="0049312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Жилкина впервые представили горожанам выставку «Николай Блохин. Живописные сюиты» известного петербургского художника Николая Блохина, члена Союза художников России; д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ва профессиональных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художественных союза: тольяттинское отделение «Союза художников России» и тольяттинский творческий союз художников «Солярис» – представили в Тольяттинском художественном му</w:t>
            </w:r>
            <w:r w:rsidR="00DE1801">
              <w:rPr>
                <w:rFonts w:ascii="Times New Roman" w:hAnsi="Times New Roman" w:cs="Times New Roman"/>
                <w:sz w:val="20"/>
                <w:szCs w:val="20"/>
              </w:rPr>
              <w:t>зее выставку «Город художников»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301,0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бюджет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I-II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 Создание условий для сохранения и улучшения среды жизнеобитания с вовлечением ресурсов культуры</w:t>
            </w:r>
          </w:p>
        </w:tc>
        <w:tc>
          <w:tcPr>
            <w:tcW w:w="2287" w:type="dxa"/>
          </w:tcPr>
          <w:p w:rsidR="005745E9" w:rsidRPr="00493120" w:rsidRDefault="005745E9" w:rsidP="00DE1801">
            <w:pPr>
              <w:autoSpaceDE w:val="0"/>
              <w:autoSpaceDN w:val="0"/>
              <w:adjustRightInd w:val="0"/>
              <w:spacing w:after="0" w:line="240" w:lineRule="auto"/>
              <w:ind w:right="-6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Использование элементов </w:t>
            </w: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бренд-культуры</w:t>
            </w:r>
            <w:proofErr w:type="gram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как инструмента продвижения организаций сферы культуры, повышения их усп</w:t>
            </w:r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t>ешности и конкурентоспособности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дополнительных мер по обеспечению комплектования, учета и сохранности фондов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учреждений, использующих элементы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бренд-культуры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общем количестве учреждений (нарастающим итогом)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2023г. – 100%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музеев и библиотек, получивших поддержку для пополнения, обработки и сохранения фондов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 2023г. -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 ед.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завершена в 2023 году.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Муниципальной программой «Культура Тольятти» на 2024-2028 го</w:t>
            </w:r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t>ды мероприятие не предусмотрено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5.3. Создание модельной библиотеки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  <w:vAlign w:val="center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Создание модельной библиотеки «Для друзей» в МБУК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«Библиотеки Тольятти» путем модернизации действующей библиотеки № 1 МБУК «Библиотеки Тольятти» по а</w:t>
            </w:r>
            <w:r w:rsidR="00512420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дресу: </w:t>
            </w:r>
            <w:proofErr w:type="spellStart"/>
            <w:r w:rsidR="00512420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ул.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Голосова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, 20.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Создание модельной библиотеки «Конструктор детства» в МБУК «Объединение детских библиотек» путем модернизации действующей Центральной детской библиотеки имени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адресу: </w:t>
            </w:r>
            <w:proofErr w:type="spell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ул.Горького</w:t>
            </w:r>
            <w:proofErr w:type="spell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, 42.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Департамент культуры администрации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Количество мероприятий, направленных на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актуализацию чтения, творческое саморазвитие детей и интеллектуальный досуг горожан:</w:t>
            </w:r>
          </w:p>
          <w:p w:rsidR="005745E9" w:rsidRPr="00493120" w:rsidRDefault="00CD5CCC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2022 году - 980 мероприятий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ме</w:t>
            </w:r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роприятия завершена в 2022 </w:t>
            </w:r>
            <w:r w:rsidR="00DE180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году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5.4. Поддержка объектов культуры города Тольятти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создания современных экспозиций в МБУК «Тольяттинский краеведческий музей»; 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постановок спектаклей в театре «Колесо»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культурной жизни в городе</w:t>
            </w:r>
          </w:p>
        </w:tc>
        <w:tc>
          <w:tcPr>
            <w:tcW w:w="2211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 Тольяттинскому краеведческому музею, Тольяттинскому художественному музею, Тольяттинской филармонии, МБУК «Библиотеки Тольятти», Объединению детских библиотек, Тольяттинс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кому колледжу искусств им. </w:t>
            </w:r>
            <w:proofErr w:type="spellStart"/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Р.К.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дрина</w:t>
            </w:r>
            <w:proofErr w:type="spellEnd"/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театру «Колесо» им. </w:t>
            </w:r>
            <w:proofErr w:type="spellStart"/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Дроздова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Тольяттинской филармонии, Культурно-досуговому центру «Буревестник», Театру юного зрителя «Дилижанс», ф</w:t>
            </w:r>
            <w:r w:rsidRPr="004931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естивалю музыки и искусств «Тремоло», городским культурным мероприятиям, изданию книг</w:t>
            </w:r>
          </w:p>
        </w:tc>
        <w:tc>
          <w:tcPr>
            <w:tcW w:w="1895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3 547,0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собственные средства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5.5. Участие в реализации региональных составляющих федеральных проектов национального проекта «Культура»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образований, предусмотренных в рамках региональных составляющих федеральных проектов национального проекта «Культура»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показателей, предусмотренных национальным проектом:</w:t>
            </w:r>
          </w:p>
          <w:p w:rsidR="005745E9" w:rsidRPr="00493120" w:rsidRDefault="005745E9" w:rsidP="005745E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посещаемости организаций культуры».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 2024 год: 4 901 148 чел.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6 140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123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(125,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востребованн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ости услуг организаций культуры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6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Содержание и реставрация памятников истории и культуры, формирование городских культурных доминант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 w:val="restart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 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6.1. </w:t>
            </w:r>
            <w:bookmarkStart w:id="29" w:name="_Hlk97286243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«32 квартал»</w:t>
            </w:r>
          </w:p>
          <w:bookmarkEnd w:id="29"/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0" w:name="_Hlk97800551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общественного пространства с современным и комфортным благоустройством, являющимся визитной карточкой Автозаводского района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городского округа Тольятти, место активного самовыражения представителей творческих индустрий, малого предпринимательства на основе местной идентичности</w:t>
            </w:r>
            <w:bookmarkEnd w:id="30"/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городского хозяйства администрации 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ФГБОУ ВО «Тольяттинский государственный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университет»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Заинтересованные организации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Перспективные параметры проекта: привлечение инвестиций и малого бизнеса на территорию «32 квартала», создание привлекательного т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уристического 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объекта – 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200 000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</w:t>
            </w:r>
            <w:r w:rsidR="00DE18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жителей города, пользующихся инфраструктурой проекта – н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менее 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100 тыс. человек в год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Центром урбанистики ТГУ в 2021 году был разработан и представлен администрации и широкой общественности эскизный проект молод</w:t>
            </w:r>
            <w:r w:rsidR="00512420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жного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пространства.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отчетном период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мероприятие не осуществлялось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911" w:type="dxa"/>
          </w:tcPr>
          <w:p w:rsidR="005745E9" w:rsidRPr="00653C17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</w:t>
            </w:r>
            <w:r w:rsidR="00653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ания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1" w:name="_Hlk97286267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на территории «32 квартала» массовых мероприятий в области культуры и событийного туризма</w:t>
            </w:r>
            <w:bookmarkEnd w:id="31"/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 администрации 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международных и межрегиональных связей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культурной жизни в городском округе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туристов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2" w:name="_Hlk97800714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 Создание публичного культурно-образовательного пространства, открытого в город с Экспоцентром,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Центром урбанистики,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Молодежным домом культуры 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иными площадками, доступными в т.ч. для лиц с ограниченными возможностями</w:t>
            </w:r>
            <w:bookmarkEnd w:id="32"/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Реконструкция главного корпуса ФГБОУ ВО «Тольяттинский государственный университет» (ул.Белорусская, 14)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науки и высшего образования Российской Федерации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образования и науки Самарской области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ФГБОУ ВО «Тольяттинский государственный университет»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Ввод в эксплуатацию 12 142,3 кв. м. реконструированной   площади.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рабочих мест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отложена (см.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также приложение № 1 к отчету)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1911" w:type="dxa"/>
          </w:tcPr>
          <w:p w:rsidR="005745E9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I-II этапы</w:t>
            </w:r>
            <w:r w:rsidRPr="00493120" w:rsidDel="00CF509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 Проект «Музейный квартал» как особое общественное культурное пространство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 администрации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Центрального района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предложений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ме</w:t>
            </w:r>
            <w:r w:rsidR="00CD5CCC">
              <w:rPr>
                <w:rFonts w:ascii="Times New Roman" w:eastAsia="Calibri" w:hAnsi="Times New Roman" w:cs="Times New Roman"/>
                <w:sz w:val="20"/>
                <w:szCs w:val="20"/>
              </w:rPr>
              <w:t>роприятия завершена в 2022 году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 этапы</w:t>
            </w:r>
            <w:r w:rsidRPr="00493120" w:rsidDel="00CF509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3" w:name="_Hlk97802308"/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6.4. Восстановление стелы «Радость труда»» (на базе Проектного офиса центра урбанистики и стратегического развития территорий и Центра мозаики ТГУ)</w:t>
            </w:r>
            <w:bookmarkEnd w:id="33"/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Восстановление стелы-панно «Радость труда» и реконструкция прилегающей территории, с созданием общественного места для отдыха и досуга жителей и гостей города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ФГБОУ ВО «Тольяттинский государственный университет» (по согласованию). Администрация г.о.Тольятти.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Заинтересован-ные лица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Перспективные параметры проекта: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восстановлено более 500 кв.</w:t>
            </w:r>
            <w:r w:rsidR="000821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 мозаичного панно, создано новое досуговое пространство площадью не менее 2,5 тыс. кв.</w:t>
            </w:r>
            <w:r w:rsidR="0008215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м, количество посетителей пространства – не мене</w:t>
            </w:r>
            <w:r w:rsidR="00CD5CC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 100 тыс. чел. в год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tabs>
                <w:tab w:val="left" w:pos="1261"/>
              </w:tabs>
              <w:autoSpaceDE w:val="0"/>
              <w:autoSpaceDN w:val="0"/>
              <w:spacing w:after="0" w:line="240" w:lineRule="auto"/>
              <w:ind w:firstLine="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мероприятия завершена в 2023 году (см.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также приложение № 1 к отчету)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7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4" w:name="_Hlk97802468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C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оздание условий для развития креативных (творческих) индустрий как инструмента формирования креативного класса в </w:t>
            </w:r>
            <w:r w:rsidR="00A76513"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г.Тольятти</w:t>
            </w:r>
            <w:bookmarkEnd w:id="34"/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35" w:name="_Hlk97802509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7.1. Проектный офис «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Urban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Center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bookmarkEnd w:id="35"/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коммуникационной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площадки и осуществление взаимодействия с городскими институциями и сообществами; осуществление проектной деятельности, направленной на решение актуальных задач по формированию городской среды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ФГБОУ ВО «Тольяттинский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государственный университет»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Заинтересованные организации (по согласованию)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проектов, направленных на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городской среды, развитие города Тольятти – не менее 5 ежегодно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отчетном периоде была продолжена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над портфелем проектов развития Линейного центра Автозаводского района в качестве туристического центра города.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Также разработана экспозиционная зона для Паркового комплекса истории и техники им. К.Г. Сахарова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(см. также приложение № 1 к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отчету)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Собственные средства ФГБОУ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 «Тольяттинский государственный университет»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Направление имеющихся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ресурсов на реализацию наиболее значимых масштабных проектов развития городской среды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8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Создание условий для раскрытия потенциала молодежи, содействие успешной интеграции молодежи в общество и повышению ее роли в жизни города и страны в целом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8.1. Организация работы молодежных коллегиальных совещательных структур при администрации города, сети совещательных молодежных структур по месту учебы (на базе образовательных организаций) и по месту работы (на базе предприятий и организаций города)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сети молодежных совещательных структур, которые позволят формировать активную гражданскую позицию молодежи и налаживать ее диалог с властью и обществом на основе партнерских отношений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Наличие совещательных структур: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при администрации;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в учреждениях общего и дополнительного образования;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в учреждениях СПО;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 учреждениях ВПО;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на крупных промышленных предприятиях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Совещательные структуры созданы: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при администрации;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в учреждениях общего и дополнительного образования;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в учреждениях СПО;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 учреждениях ВПО;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на крупных промышленных предприятиях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1642"/>
        </w:trPr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I-II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8.2. Проведение ежегодных собственных обучающих семинаров, создание условий для участия в федеральных (областных) обучающих программах тольяттинских специалистов по работе в сфере добровольчества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ежегодных собственных обучающих семинаров, форумов в рамках деятельности муниципального ресурсного центра на базе МБУ ММЦ «Шанс»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Не менее 3-х семинаров в год</w:t>
            </w:r>
          </w:p>
        </w:tc>
        <w:tc>
          <w:tcPr>
            <w:tcW w:w="2211" w:type="dxa"/>
          </w:tcPr>
          <w:p w:rsidR="005745E9" w:rsidRPr="00493120" w:rsidRDefault="005745E9" w:rsidP="000821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отчетном периоде в рамках деятельности ресурсного центра по развитию и поддержке добровольчества организовано участие добровольцев и руководителей добровольческих отрядов в</w:t>
            </w:r>
          </w:p>
          <w:p w:rsidR="005745E9" w:rsidRPr="00493120" w:rsidRDefault="005745E9" w:rsidP="000821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19 областных </w:t>
            </w: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семинарах</w:t>
            </w:r>
            <w:proofErr w:type="gram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5745E9" w:rsidRPr="00493120" w:rsidRDefault="005745E9" w:rsidP="000821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Проведено 3 собственных обучающих семинара, в том числе профильный заезд «Установочный семинар реализации проекта «Доброшкола» и профильный заезд «Выездной обучающий семинар для активистов добровольче</w:t>
            </w:r>
            <w:r w:rsidR="00CD5CCC">
              <w:rPr>
                <w:rFonts w:ascii="Times New Roman" w:eastAsia="Calibri" w:hAnsi="Times New Roman" w:cs="Times New Roman"/>
                <w:sz w:val="20"/>
                <w:szCs w:val="20"/>
              </w:rPr>
              <w:t>ского движения «Я – доброволец»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I-II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8.3. Формирование эффективной системы выявления, поддержки и развития способностей и талантов у детей и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Организация участия молодежи в конкурсах и проектах, информирование о мероприятиях социальной поддержки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конкурса на присуждение именных стипендий главы городского округа Тольятти в номинации «Добровольческое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движение» (3 стипендии по 23 000 руб. каждая).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конкурса на присуждение именных премий главы для лиц с ограниченными возможностями здоровья и добровольцев из числа жителей городского округа Тольятти. Номинация «За социальную активность» (3 премии по 20 000 руб. каждая)</w:t>
            </w:r>
          </w:p>
        </w:tc>
        <w:tc>
          <w:tcPr>
            <w:tcW w:w="2211" w:type="dxa"/>
          </w:tcPr>
          <w:p w:rsidR="005745E9" w:rsidRPr="00493120" w:rsidRDefault="005745E9" w:rsidP="00512420">
            <w:pPr>
              <w:widowControl w:val="0"/>
              <w:tabs>
                <w:tab w:val="left" w:pos="64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целях поощрения лиц в возрасте от 12 до 30 лет, проявивших выдающиеся способности и добившихся значительных успехов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 области образования и науки, культуры и искусств</w:t>
            </w:r>
            <w:r w:rsidR="0008215D">
              <w:rPr>
                <w:rFonts w:ascii="Times New Roman" w:eastAsia="Calibri" w:hAnsi="Times New Roman" w:cs="Times New Roman"/>
                <w:sz w:val="20"/>
                <w:szCs w:val="20"/>
              </w:rPr>
              <w:t>а, физической культуры и спорта,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активных участников молод</w:t>
            </w:r>
            <w:r w:rsidR="00512420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жной политики и добровольческого движения в городском округе Тольятти был проведен конкурс на присуждение именных стипендий главы городского округа Тольятти и торжественная церемония награждения победителей. </w:t>
            </w:r>
            <w:proofErr w:type="gramEnd"/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декабре 2024 года в конкурсе приняли участие 104 достойных претендента, и в результате тщательного отбора были определены 24 молодых человека, которые п</w:t>
            </w:r>
            <w:r w:rsidR="0008215D">
              <w:rPr>
                <w:rFonts w:ascii="Times New Roman" w:eastAsia="Calibri" w:hAnsi="Times New Roman" w:cs="Times New Roman"/>
                <w:sz w:val="20"/>
                <w:szCs w:val="20"/>
              </w:rPr>
              <w:t>олучили именные стипендии главы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 рамках текущей деятельности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I-II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8.4. Включение тольяттинцев в единую информационную платформу,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представляющую собой систему эффективного поиска информации, взаимодействия, коммуникации и обучения добровольцев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Регистрация в единой информационной системе «Добровольцы России» граждан городского округа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Тольятти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Департамент образования администрации городского округа 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Ежегодное увеличение численности зарегистрированных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10 285 человека зарегистрировано на </w:t>
            </w:r>
            <w:hyperlink r:id="rId11" w:history="1">
              <w:r w:rsidRPr="00493120">
                <w:rPr>
                  <w:rFonts w:ascii="Times New Roman" w:eastAsia="Calibri" w:hAnsi="Times New Roman" w:cs="Times New Roman"/>
                  <w:color w:val="0066CC"/>
                  <w:sz w:val="20"/>
                  <w:szCs w:val="20"/>
                  <w:u w:val="single"/>
                  <w:lang w:val="en-US"/>
                </w:rPr>
                <w:t>https</w:t>
              </w:r>
              <w:r w:rsidRPr="00493120">
                <w:rPr>
                  <w:rFonts w:ascii="Times New Roman" w:eastAsia="Calibri" w:hAnsi="Times New Roman" w:cs="Times New Roman"/>
                  <w:color w:val="0066CC"/>
                  <w:sz w:val="20"/>
                  <w:szCs w:val="20"/>
                  <w:u w:val="single"/>
                </w:rPr>
                <w:t>://</w:t>
              </w:r>
              <w:r w:rsidRPr="00493120">
                <w:rPr>
                  <w:rFonts w:ascii="Times New Roman" w:eastAsia="Calibri" w:hAnsi="Times New Roman" w:cs="Times New Roman"/>
                  <w:color w:val="0066CC"/>
                  <w:sz w:val="20"/>
                  <w:szCs w:val="20"/>
                  <w:u w:val="single"/>
                  <w:lang w:val="en-US"/>
                </w:rPr>
                <w:t>dobro</w:t>
              </w:r>
              <w:r w:rsidRPr="00493120">
                <w:rPr>
                  <w:rFonts w:ascii="Times New Roman" w:eastAsia="Calibri" w:hAnsi="Times New Roman" w:cs="Times New Roman"/>
                  <w:color w:val="0066CC"/>
                  <w:sz w:val="20"/>
                  <w:szCs w:val="20"/>
                  <w:u w:val="single"/>
                </w:rPr>
                <w:t>.</w:t>
              </w:r>
              <w:r w:rsidRPr="00493120">
                <w:rPr>
                  <w:rFonts w:ascii="Times New Roman" w:eastAsia="Calibri" w:hAnsi="Times New Roman" w:cs="Times New Roman"/>
                  <w:color w:val="0066CC"/>
                  <w:sz w:val="20"/>
                  <w:szCs w:val="20"/>
                  <w:u w:val="single"/>
                  <w:lang w:val="en-US"/>
                </w:rPr>
                <w:t>ru</w:t>
              </w:r>
              <w:r w:rsidRPr="00493120">
                <w:rPr>
                  <w:rFonts w:ascii="Times New Roman" w:eastAsia="Calibri" w:hAnsi="Times New Roman" w:cs="Times New Roman"/>
                  <w:color w:val="0066CC"/>
                  <w:sz w:val="20"/>
                  <w:szCs w:val="20"/>
                  <w:u w:val="single"/>
                </w:rPr>
                <w:t>/</w:t>
              </w:r>
            </w:hyperlink>
          </w:p>
          <w:p w:rsidR="005745E9" w:rsidRPr="00493120" w:rsidRDefault="00741114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(увеличение к 2023 году на 62,7</w:t>
            </w:r>
            <w:r w:rsidR="005745E9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I-II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8.5. Создание и функционирование  центров (сообщества, объединения) поддержки добровольчества (волонтерства) на базе образовательных организаций, НКО, государственных и муниципальных учреждений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1 муниципального ресурсного центра на базе МБУ ММЦ «Шанс»;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добровольческих объединений в общеобразовательных организациях и в учреждениях дополнительного образования ВУЗов, ССУЗов, школ (ведется реестр)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 центр;</w:t>
            </w:r>
          </w:p>
          <w:p w:rsidR="005745E9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 менее 10 объединений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центр, 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71 объединение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8800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8.6. Подготовка, переподготовка и повышение квалификации специалистов по работе с молодежью</w:t>
            </w:r>
          </w:p>
        </w:tc>
        <w:tc>
          <w:tcPr>
            <w:tcW w:w="2287" w:type="dxa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ежегодных собственных обучающих семинаров, создание условий для участия в федеральных (областных) обучающих программах тольяттинских специалистов по работе с молодежью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сотрудников, направляемых ежегодно на переподготовку - 10% от штатной численности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3 чел. (3%)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911" w:type="dxa"/>
          </w:tcPr>
          <w:p w:rsidR="005745E9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Недостаточное финансирование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Задача 9 - создание на базе учреждения по работе с молодежью инфраструктуры, отвечающей современным потребностям молодежи, необходимой для реализации творческого и профессионального потенциала молодежи в различных сферах деятельности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9.1. Организация работы центров (клубов) молодежной активности по месту жительства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работы центров (клубов) молодежной активности по месту жительства на базе учреждения по работе с молодежью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клубов: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район –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 ед.; 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Комсомольский район – 2 ед.; 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Автозаводский район – 3 ед.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клубов: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Центральный район –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ед.: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Комсомольский район – 4 ед.;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Автозаводский район – 1 ед.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Бюджет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CD5CCC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Недостаточное финансирование</w:t>
            </w:r>
            <w:r w:rsidR="005745E9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9.2. Организация на базе учреждения по работе с молодежью студии звуко- и видеозаписи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на базе учреждения по работе с молодежью профессиональной/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полупрофессиональной студии звуко- и видеозаписи, оснащенной необходимым оборудованием и звукоизолированными стенами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образования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студий звуко- и видеозаписи, ед.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Отсутствие финансирования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6" w:name="_Hlk72487150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(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)</w:t>
            </w: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«Возможности для каждого»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развитие экономики и внедрение инноваций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(2-й уровень) - создание условий для самореализации человека путем внедрения принципов современной промышленной политики, привлечения инвесторов, поддержки предпринимательской инициативы, обеспечения населения современными рабочими местами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Задача 1 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массового малого предпринимательства, создание рабочих мест в непроизводственном секторе экономики</w:t>
            </w:r>
          </w:p>
        </w:tc>
      </w:tr>
      <w:bookmarkEnd w:id="36"/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1.1. Подготовка, переподготовка,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повышение квалификации кадров для субъектов малого и среднего предпринимательства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Предоставление субсидии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муниципальному автономному учреждению «Агентство экономического развития» на реализацию мероприятий, связанных с поддержкой программы обеспечения деятельности бизнес-инкубаторов, в том числе обеспечение предоставления субъектам малого предпринимательства образовательных услуг (в том числе тренингов, курсов подготовки, переподготовки, повышения квалификации)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экономического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развития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предпринимателей,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получивших поддержку:</w:t>
            </w:r>
          </w:p>
          <w:p w:rsidR="005745E9" w:rsidRPr="00493120" w:rsidRDefault="00E5092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 – 574</w:t>
            </w:r>
            <w:r w:rsidR="005745E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574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(100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1895" w:type="dxa"/>
          </w:tcPr>
          <w:p w:rsidR="005745E9" w:rsidRPr="00493120" w:rsidRDefault="00F05F4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5071,8</w:t>
            </w:r>
            <w:r w:rsidR="005745E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5745E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бюджет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1.2. Оказание информационной и консультационной поддержки субъектам малого и среднего предпринимательства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Оказание консультационной поддержки субъектам малого и среднего предпринимательства и физическим лицам - потенциальным предпринимателям по вопросам ведения предпринимательской деятельности.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Обеспечение работы портала для малого и среднего предпринимательства г.о.Тольятти (biznes-63.ru)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субъектов МСП и физических лиц, получивших поддержку:</w:t>
            </w:r>
          </w:p>
          <w:p w:rsidR="005745E9" w:rsidRPr="00493120" w:rsidRDefault="00E5092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2024 год – 2600</w:t>
            </w:r>
            <w:r w:rsidR="005745E9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ед.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741114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 ед. (100</w:t>
            </w:r>
            <w:r w:rsidR="008800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6 172,6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бюджет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Содействие развитию субъектов малого и среднего предпринимательства и выявление административных ограничений, возникающих в деятельности субъектов МСП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и 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8800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нормативных правовых  актов (проектов), прошедших процедуру оценки регулиру</w:t>
            </w:r>
            <w:r w:rsidR="008800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ющего воздействия и экспертизы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75</w:t>
            </w:r>
            <w:r w:rsidR="008800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За 2024 год в рамках мероприятия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нормативных правовых  актов (проектов), прошедших процедуру оценки регулирующего воздействия и экспертизы составило 97 ед.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ации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Превышение показателя связано с количеством фактически направленных в ДЭР проектов муниципал</w:t>
            </w:r>
            <w:r w:rsidR="008800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ьных нормативных правовых актов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Создание центра «Мой бизнес»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оказания комплекса услуг, сервисов и мер  поддержки субъектам малого и среднего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предпринимательства в Центре «Мой бизнес»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Министерство экономического развития и инвестиций Самарской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субъектов малого и среднего предпринимательств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получивших поддержку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предпринимательства, получивших поддержку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3631 ед. 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Задача 2</w:t>
            </w:r>
          </w:p>
        </w:tc>
        <w:tc>
          <w:tcPr>
            <w:tcW w:w="12272" w:type="dxa"/>
            <w:gridSpan w:val="6"/>
            <w:shd w:val="clear" w:color="auto" w:fill="auto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37" w:name="_Hlk97277935"/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Создание единой интегрированной системы поддержки инвестиционной деятельности, обеспечение потребностей инвесторов в современной промышленной инфраструктуре</w:t>
            </w:r>
            <w:bookmarkEnd w:id="37"/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  <w:shd w:val="clear" w:color="auto" w:fill="auto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bookmarkStart w:id="38" w:name="_Hlk97277960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.1. Оказание содействия инвесторам моногорода Тольятти Самарской области в получении (сохранении) статуса резидента территории опережающего социально-экономического развития «Тольятти» </w:t>
            </w:r>
            <w:bookmarkEnd w:id="38"/>
          </w:p>
        </w:tc>
        <w:tc>
          <w:tcPr>
            <w:tcW w:w="2287" w:type="dxa"/>
            <w:shd w:val="clear" w:color="auto" w:fill="auto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Внесение изменений в нормативную правовую базу. Оказание консультационной поддержки и содействия в подготовке заявок на получение статуса резидента территории опережающего социально-экономического развития «Тольятти»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городского округа Тольятти.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экономического развития и инвестиций Самарской области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инвестиций в городской округ Тольятти</w:t>
            </w:r>
          </w:p>
        </w:tc>
        <w:tc>
          <w:tcPr>
            <w:tcW w:w="2211" w:type="dxa"/>
          </w:tcPr>
          <w:p w:rsidR="008800F8" w:rsidRDefault="005745E9" w:rsidP="008800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 состоянию на конец отчетного периода деятельность в качестве резидентов ТОР «Тольятти» осуществляют 69 компаний. Суммарный планируемый объем инвестиций по проектам составляет более 38 млрд. руб. (с НДС). В рамках реализации проектов планируется создать более 9 тыс. ра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бочих мест. Фактически за время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функционирования ТОР резидентами создано </w:t>
            </w:r>
          </w:p>
          <w:p w:rsidR="008800F8" w:rsidRDefault="005745E9" w:rsidP="008800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10 716 рабочих мест (из них за 2024 год – 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015 рабочих мест) в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различных отраслях экономики. Инвестировано в реализацию 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проектов резидентами ТОР 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34 229 млн. руб. 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(из них за 2024 года – </w:t>
            </w:r>
          </w:p>
          <w:p w:rsidR="005745E9" w:rsidRPr="00493120" w:rsidRDefault="008800F8" w:rsidP="008800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2 800 млн. руб.)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2.2. Развитие индустриального парка «Тольяттисинтез»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9" w:rsidRPr="00493120" w:rsidRDefault="005745E9" w:rsidP="005745E9">
            <w:pPr>
              <w:widowControl w:val="0"/>
              <w:tabs>
                <w:tab w:val="left" w:pos="362"/>
              </w:tabs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инвесторов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«Тольятти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синтез» (по согласованию)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Привлечение инвестиций в размере 735,5 млн руб. на модернизацию объектов инфраструктуры парка. </w:t>
            </w:r>
          </w:p>
          <w:p w:rsidR="008800F8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не менее </w:t>
            </w:r>
          </w:p>
          <w:p w:rsidR="005745E9" w:rsidRPr="00493120" w:rsidRDefault="00CD5CCC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новых рабочих мест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За 2024 г. привлечено инвестиций в размере 557,3 млн. руб. на модернизацию объектов инфраструктуры парка.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Новые рабочие места в </w:t>
            </w:r>
            <w:r w:rsidR="008800F8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отчетном периоде не создавались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9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2.3. Привлечение инвесторов в ОЭЗ ППТ «Тольятти»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индустриального (промышленного) парка в границах ОЭЗ ППТ «Тольятти»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АО «ОЭЗ ППТ «Тольятти» (по согласованию).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экономического развития и инвестиций Самарской области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Создание готовых промышленных корпусов общей площадью 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62 000 кв.</w:t>
            </w:r>
            <w:r w:rsidR="000821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созданию промышленных корпусов в отчетном периоде не проводилась.</w:t>
            </w:r>
          </w:p>
          <w:p w:rsidR="008800F8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состоянию </w:t>
            </w: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созданы готовые промышленные корпуса общей площадью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59 401,2 кв.</w:t>
            </w:r>
            <w:r w:rsidR="000821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895" w:type="dxa"/>
          </w:tcPr>
          <w:p w:rsidR="005745E9" w:rsidRPr="00493120" w:rsidRDefault="008800F8" w:rsidP="008800F8">
            <w:pPr>
              <w:spacing w:after="0" w:line="240" w:lineRule="auto"/>
              <w:ind w:right="-7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4 094 520,0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="005745E9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числе:</w:t>
            </w:r>
          </w:p>
          <w:p w:rsidR="005745E9" w:rsidRPr="00493120" w:rsidRDefault="005745E9" w:rsidP="008800F8">
            <w:pPr>
              <w:spacing w:after="0" w:line="240" w:lineRule="auto"/>
              <w:ind w:right="-7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2 922 140,0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областной бюджет.</w:t>
            </w:r>
          </w:p>
          <w:p w:rsidR="005745E9" w:rsidRPr="00493120" w:rsidRDefault="005745E9" w:rsidP="008800F8">
            <w:pPr>
              <w:spacing w:after="0" w:line="240" w:lineRule="auto"/>
              <w:ind w:right="-7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1 172 380,0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средства АО «ОЭЗ ППТ «Тольятти».</w:t>
            </w:r>
          </w:p>
          <w:p w:rsidR="008800F8" w:rsidRDefault="005745E9" w:rsidP="008800F8">
            <w:pPr>
              <w:spacing w:after="0" w:line="240" w:lineRule="auto"/>
              <w:ind w:right="-7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(нарастающим итогом за </w:t>
            </w:r>
          </w:p>
          <w:p w:rsidR="005745E9" w:rsidRPr="00493120" w:rsidRDefault="005745E9" w:rsidP="008800F8">
            <w:pPr>
              <w:spacing w:after="0" w:line="240" w:lineRule="auto"/>
              <w:ind w:right="-7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2019-2023 гг.)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2.4. Строительство подъездной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железной дороги к ОЭЗ ППТ «Тольятти»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Строительство подъездной железной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дороги на территории ОЭЗ «Тольятти» 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ОАО «РЖД»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Правительство Самарской области (по согласованию).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«ОЭЗ ППТ «Тольятти»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Протяженность двупутной железной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дороги составит около 15 км (включая строительство ж/д путей на территории ОЭЗ)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Объект введен во вре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менную 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эксплуатацию в 2022 году</w:t>
            </w:r>
          </w:p>
        </w:tc>
        <w:tc>
          <w:tcPr>
            <w:tcW w:w="1895" w:type="dxa"/>
          </w:tcPr>
          <w:p w:rsidR="005745E9" w:rsidRPr="00493120" w:rsidRDefault="005745E9" w:rsidP="008800F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1 239 100,0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средства ОАО 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«РЖД»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2.5. Реализация проекта «Жигулевская долина 2» в городском округе Тольятти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объектов инфраструктуры (3-й этап). Строительство новых производственных корпусов инициаторами инвестиционных проектов.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инвестиционных проектов на территории «Жигулевская долина 2»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Министерство строительства Самарской области </w:t>
            </w:r>
          </w:p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Резиденты «Жигулевская долина 2»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инвестиций в городской округ Тольятти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 объектов инфраструктуры (3-й этап) завершено в 2020 году.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Реализация инвестиционных проектов на территории «Жигулевская долина 2» в отч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t>етном периоде не осуществлялась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Отсутствие возможности передачи мощностей от ГАУ «Ц</w:t>
            </w:r>
            <w:r w:rsidR="00CD5CCC">
              <w:rPr>
                <w:rFonts w:ascii="Times New Roman" w:eastAsia="Calibri" w:hAnsi="Times New Roman" w:cs="Times New Roman"/>
                <w:sz w:val="20"/>
                <w:szCs w:val="20"/>
              </w:rPr>
              <w:t>ИК СО» в АО «ОЭЗ ППТ «Тольятти»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Совершенствование системы предоставления государственных и муниципальных услуг субъектам предпринимательской и инвестиционной деятельности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Заключение соглашений о сотрудничестве между МАУ «МФЦ» и организациями, предоставляющими муниципальные и иные услуги, субъектам предпринимательской и инвестиционной деятельности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технологий и связи администрации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МАУ «МФЦ»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 согласованию) 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предоставляемых услуг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hanging="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предоставляемых услуг – 159 ед., из них: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муниципальных услуг- 38;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услуг – 27;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иных услуг – 53;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функций – 4;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процедур – 1;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сервисов – 1; </w:t>
            </w:r>
          </w:p>
          <w:p w:rsidR="005745E9" w:rsidRPr="00493120" w:rsidRDefault="008800F8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платных услуг – 35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3 </w:t>
            </w:r>
          </w:p>
        </w:tc>
        <w:tc>
          <w:tcPr>
            <w:tcW w:w="12272" w:type="dxa"/>
            <w:gridSpan w:val="6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Диверсификация номенклатуры производимой продукции для сохранения текущих и освоения новых рынков, содействие процессам кластеризации и экспорта в отрасли автомобилестроения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3.1. Производство стартерных аккумуляторов: разработка, освоение нового стационарного тягового аккумулятора с целью увеличения объемов производства и импортозамещения на рынках АКБ в различных областях техники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объемов производства и импортозамещения на рынках АКБ в различных областях техники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ЗАО «АКОМ»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Объем инвестиций – 1,214 млрд руб.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Проектная производственная мощность - 3 400 000 АКБ в год. Новые высокопроизводительные рабочие места к 2023г. (накопленным итогом – 104)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Фактическим исполнителем данного мероприятия являлось ООО «АКОМ-инвест» (деятельность прекращена в марте 20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года в связи с банкротством)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4 </w:t>
            </w:r>
          </w:p>
        </w:tc>
        <w:tc>
          <w:tcPr>
            <w:tcW w:w="12272" w:type="dxa"/>
            <w:gridSpan w:val="6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Развитие химической промышленности Тольятти на основе внедрения передовых технологий зеленой химии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4.1. Наращивание экспортного потенциала, импортозамещение, развитие новых технологий, повышение инвестиционной привлекательности предприятия в частности и региона в целом.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экологической 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промышленной безопасности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Производство карбамида (СП с Maire Tecnimont, Италия)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«КуйбышевАзот» (по согласованию)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инвестиций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19 млрд руб., 50 новых рабочих мест, до 1 000 на период строительства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 завершена в 2022 году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12272" w:type="dxa"/>
            <w:gridSpan w:val="6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Обеспечение развития предприятий пищевой и легкой промышленности городского округа в целях насыщения рынка городского округа и Самарской области потребительскими товарами местного производства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I-II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5.1. Строительство завода по производству твердых, сливочных, творожных и других типов сыров, ООО «КАРАТ-Тольятти»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Планируемый к строительству завод предназначен для приемки и первичной переработки молока, производства творожных, полутвердых, мягких, рассольных сыров, творога зерненого из экологически чистых продуктов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ООО «КАРАТ-Тольятти» (по согласованию). Администрация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НО «Агентство по привлечению инвестиций Самарской области»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Объем инвестиций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11 506 млн руб., 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541 новых рабочих мест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отчетном периоде объем инвестиций в строительство завода составил </w:t>
            </w:r>
            <w:r w:rsidR="008800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209,9 млн. руб.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инвестиций нарастающим итогом за 2021-2024 гг: </w:t>
            </w:r>
            <w:r w:rsidR="008800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1 409,5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Создано постоянных рабочих</w:t>
            </w:r>
            <w:r w:rsidR="008800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мест: (нарастающим итогом): 22</w:t>
            </w:r>
          </w:p>
        </w:tc>
        <w:tc>
          <w:tcPr>
            <w:tcW w:w="1895" w:type="dxa"/>
          </w:tcPr>
          <w:p w:rsidR="005745E9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Средств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 ООО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«КАРАТ-Тольятти»</w:t>
            </w:r>
          </w:p>
        </w:tc>
        <w:tc>
          <w:tcPr>
            <w:tcW w:w="1911" w:type="dxa"/>
          </w:tcPr>
          <w:p w:rsidR="005745E9" w:rsidRPr="00493120" w:rsidRDefault="004176D3" w:rsidP="005745E9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 увеличен в связи с отсутс</w:t>
            </w:r>
            <w:r w:rsidR="00CD5CCC">
              <w:rPr>
                <w:rFonts w:ascii="Times New Roman" w:hAnsi="Times New Roman" w:cs="Times New Roman"/>
                <w:sz w:val="20"/>
                <w:szCs w:val="20"/>
              </w:rPr>
              <w:t>твием кредитного финансирования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6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Реализация экспортного потенциала промышленных предприятий Тольятти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6.1. </w:t>
            </w:r>
            <w:bookmarkStart w:id="39" w:name="_Hlk97279680"/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реализации региональной составляющей национального проекта «Международная кооперация и экспорт»</w:t>
            </w:r>
            <w:bookmarkEnd w:id="39"/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 региональной составляющей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национального проекта «Международная кооперация и экспорт»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показателей, предусмотренных национальным проектом</w:t>
            </w:r>
            <w:r w:rsidRPr="00493120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8800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 отчетном периоде городской округ Тольятти не принимал участие в реализации мероприятий региональной составляющей национального проекта. Декомпозирован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ные показатели и мероприятия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нацпроекта до администрации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</w:t>
            </w:r>
            <w:proofErr w:type="gramStart"/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.Т</w:t>
            </w:r>
            <w:proofErr w:type="gramEnd"/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до</w:t>
            </w:r>
            <w:r w:rsidR="00CD5CCC">
              <w:rPr>
                <w:rFonts w:ascii="Times New Roman" w:eastAsia="Calibri" w:hAnsi="Times New Roman" w:cs="Times New Roman"/>
                <w:sz w:val="20"/>
                <w:szCs w:val="20"/>
              </w:rPr>
              <w:t>водились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7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0" w:name="_Hlk97716348"/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Формирование гибкого рынка труда, учитывающего потребности современной экономики и будущие технологические тренды</w:t>
            </w:r>
            <w:bookmarkEnd w:id="40"/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7.1. </w:t>
            </w:r>
            <w:bookmarkStart w:id="41" w:name="_Hlk97716378"/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реализации региональной составляющей национального проекта «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Производитель</w:t>
            </w:r>
            <w:r w:rsidR="003372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ность</w:t>
            </w:r>
            <w:proofErr w:type="spellEnd"/>
            <w:proofErr w:type="gramEnd"/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труда и поддержка занятости»</w:t>
            </w:r>
            <w:bookmarkEnd w:id="41"/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мероприятий уровня муниципальных образований региональной составляющей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национального проекта «Производительность труда и поддержка занятости»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показателей, предусмотренных национальным проектом</w:t>
            </w:r>
          </w:p>
        </w:tc>
        <w:tc>
          <w:tcPr>
            <w:tcW w:w="2211" w:type="dxa"/>
          </w:tcPr>
          <w:p w:rsidR="005745E9" w:rsidRDefault="005745E9" w:rsidP="008800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предприятий-участников, вовлеченных в реализацию национального проекта через получение адресной поддержки, единиц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3 (150% </w:t>
            </w:r>
            <w:r w:rsidR="008800F8">
              <w:rPr>
                <w:rFonts w:ascii="Times New Roman" w:eastAsia="Calibri" w:hAnsi="Times New Roman" w:cs="Times New Roman"/>
                <w:sz w:val="20"/>
                <w:szCs w:val="20"/>
              </w:rPr>
              <w:t>планового значения показателя)</w:t>
            </w:r>
          </w:p>
          <w:p w:rsidR="00FB372E" w:rsidRPr="008800F8" w:rsidRDefault="00FB372E" w:rsidP="008800F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8800F8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См. приложение </w:t>
            </w:r>
          </w:p>
          <w:p w:rsidR="005745E9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 к отчету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5745E9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7.2. Участие городского округа Тольятти в реализации мероприятий государственной программы Самарской области «Содействие занятости населения Самарской области на 2019-2024 годы»</w:t>
            </w:r>
          </w:p>
          <w:p w:rsidR="00FB372E" w:rsidRDefault="00FB372E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FB372E" w:rsidRPr="00493120" w:rsidRDefault="00FB372E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соответствии с государственной программой Самарской области «Содействие занятости населения Самарской области на 2019-2024 годы».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Постановление Правительства Самарской области от 04.12.2018 № 748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взаимодействия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</w:t>
            </w:r>
            <w:r w:rsidR="008800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(см. приложение № 1 к отчету)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8 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Обеспечение эффективного управления имуществом муниципальной казны, муниципальными учреждениями и предприятиями городского округа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8.1. Заключение и реализация концессионных соглашений в городском округе Тольятти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и утверждение перечня объектов, находящихся в собственности городского округа Тольятти, в отношении которых планируется заключение концессионных соглашений.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Рассмотрение предложений о заключении концессионного соглашения, поступивших от лиц, выступающих с инициативой заключения концессионного соглашения.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конкурсов на право заключения концессионных соглашений.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концессионных соглашений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управлению муниципальным имуществом администрации 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организации муниципальных торгов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Ввод в эксплуатацию объектов незавершенного строительства, неиспользуемых объектов, объектов, не обеспеченных бюджетным финансированием, посредством применения механизма концессионного соглашения без привлечения бюджетных средств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отчетном периоде концессионные соглашения администрацией городского округа Тольятти не заключались.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Осуществлялась реализация 2-х концессионных соглашений, заключенных в предыдущие периоды (см.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также приложение № 1 к отчету)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предложений потенциальных инвесторов о закл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ючении концессионных соглашений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8.2. Развитие муниципально-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частного партнерства в городском округе Тольятти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Реализация проектов муниципально-частного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партнерства в городском округе Тольятти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экономического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развития администрации городского округа Тольятти.</w:t>
            </w:r>
          </w:p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управлению муниципальным имуществом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Привлечение частных инвестиций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предложений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потенциальных инвесторов о реализации проектов муниципально-частного партнерства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8.3. Создание Новой сцены для ДТ «Колесо» им. Г.Б.Дроздова 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Реконструкция муниципального автономного учреждения искусства «Драматический театр «Колесо» им. народного ар</w:t>
            </w:r>
            <w:r w:rsidR="0008215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тиста Российской Федерации Г.Б.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zh-CN"/>
              </w:rPr>
              <w:t>Дроздова» (корпус по адресу: ул.Свердлова, 11а)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653C17" w:rsidRPr="00653C17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дополнительных зрительских мест </w:t>
            </w:r>
            <w:r w:rsidR="00653C17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300 ед.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653C17" w:rsidRDefault="00653C17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8.4. Капитальный ремонт отдельных учреждений общего образования, в соответствии со стандартами по безопасности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здания МБУ «Лицей № 6», переданного в муниципальную казну городского округа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Сохранность здания, находящегося в муниципальной казне городского округа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отключено от системы энергоснабжения. Оконные и дверные проемы закрыты решетками и металлическими листами.</w:t>
            </w:r>
          </w:p>
          <w:p w:rsidR="005745E9" w:rsidRPr="00493120" w:rsidRDefault="005745E9" w:rsidP="005745E9">
            <w:pPr>
              <w:spacing w:after="0" w:line="240" w:lineRule="auto"/>
              <w:ind w:firstLine="4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Организацию охранных мероприятий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осуществляет департамент общественной безопасности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792"/>
        </w:trPr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8.5. Реконструкция отдельных учреждений общего образования, в соответствии со стандартами по безопасности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Реконструкция  здания МБУ «Школа № 15»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зданий образовательных учреждений отвечает стандартам безопасности</w:t>
            </w:r>
          </w:p>
        </w:tc>
        <w:tc>
          <w:tcPr>
            <w:tcW w:w="2211" w:type="dxa"/>
            <w:tcBorders>
              <w:bottom w:val="nil"/>
            </w:tcBorders>
          </w:tcPr>
          <w:p w:rsidR="005745E9" w:rsidRDefault="005745E9" w:rsidP="00FB37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Разработана проектная документация, предусматривающая демонтаж здания школы со строительством нового здания образовательного центра (учебных мес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– 198; дошкольных мест – 119)</w:t>
            </w:r>
          </w:p>
          <w:p w:rsidR="00FB372E" w:rsidRPr="00493120" w:rsidRDefault="00FB372E" w:rsidP="00FB37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  <w:tcBorders>
              <w:bottom w:val="nil"/>
            </w:tcBorders>
          </w:tcPr>
          <w:p w:rsidR="005745E9" w:rsidRPr="00653C17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gramStart"/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ольятти</w:t>
            </w:r>
            <w:proofErr w:type="spellEnd"/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8.6. Реконструкция учреждений дошкольного образования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детского сада № 36 «Якорек»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 образования 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Здание детского дошкольного учреждения о</w:t>
            </w:r>
            <w:r w:rsidR="00FB372E">
              <w:rPr>
                <w:rFonts w:ascii="Times New Roman" w:eastAsia="Calibri" w:hAnsi="Times New Roman" w:cs="Times New Roman"/>
                <w:sz w:val="20"/>
                <w:szCs w:val="20"/>
              </w:rPr>
              <w:t>твечает стандартам безопасности</w:t>
            </w:r>
          </w:p>
          <w:p w:rsidR="00FB372E" w:rsidRPr="00FB372E" w:rsidRDefault="00FB372E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5745E9" w:rsidRPr="00653C17" w:rsidRDefault="00653C17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Отсутствие финансирования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 (5) «Город больших проектов»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развитие экономики и внедрение инноваций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Стратегическая цель (2-й уровень) - создание одного из крупнейших инновационно-производственных центров Поволжья и России путем развития научно-производственного комплекса, формирования новых отраслей, внедрения цифровых технологий и реализации модели умного города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Задача 1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2" w:name="_Hlk129683707"/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Формирование единой системы поддержки новых технологических компаний, обеспечивающий непрерывный поток стартапов</w:t>
            </w:r>
            <w:bookmarkEnd w:id="42"/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1.1. Развитие технопарка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«Жигулевская долина»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lastRenderedPageBreak/>
              <w:t xml:space="preserve">Создание благоприятной среды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lastRenderedPageBreak/>
              <w:t>для развития малого и среднего инновационного предпринимательства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Управляющая компания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технопарков Самарской области – ГАУ «ЦИК СО» (по согласованию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Показатели эффективности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деятельности технопарков,  утвержденные приказом Министерства экономического развития и инвестиций Самарской области от 11.01.2019 № 4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 итогам 2024 года «ГАУ «ЦИК СО»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достигнуты установленные плановые значения показателей государственного задания: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 Показатель «Количество резидентов технопарка» - 312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ед. Процент исполнения - 100,6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2. Показатель «Количество рабочих мест в технопарке» - 2 2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10 ед. Процент исполнения – 100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%.</w:t>
            </w:r>
          </w:p>
          <w:p w:rsidR="005745E9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3. «Доля загрузки компаниями всех предоставляемых в аренду площадей технопарков, за исключением мест общего пользования, а также за исключением компаний, занимающих более 30% площаде</w:t>
            </w:r>
            <w:r w:rsidR="00741114">
              <w:rPr>
                <w:rFonts w:ascii="Times New Roman" w:eastAsia="Calibri" w:hAnsi="Times New Roman" w:cs="Times New Roman"/>
                <w:sz w:val="20"/>
                <w:szCs w:val="20"/>
              </w:rPr>
              <w:t>й технопарка каждая» - 80,2%. Процент исполнения - 100,3</w:t>
            </w:r>
            <w:r w:rsidR="00FB372E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FB372E" w:rsidRDefault="00FB372E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372E" w:rsidRDefault="00FB372E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372E" w:rsidRPr="00493120" w:rsidRDefault="00FB372E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31 500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областной бюджет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(в рамках финансового обеспечения выпол</w:t>
            </w:r>
            <w:r w:rsidR="00FB372E">
              <w:rPr>
                <w:rFonts w:ascii="Times New Roman" w:eastAsia="Calibri" w:hAnsi="Times New Roman" w:cs="Times New Roman"/>
                <w:sz w:val="20"/>
                <w:szCs w:val="20"/>
              </w:rPr>
              <w:t>нения государственного задания)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2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Создание центра информационных технологий и проектного офиса внедрения инструментов цифровой экономики Поволжья</w:t>
            </w:r>
          </w:p>
        </w:tc>
      </w:tr>
      <w:tr w:rsidR="005745E9" w:rsidRPr="00493120" w:rsidTr="00FB372E">
        <w:tblPrEx>
          <w:tblLook w:val="0000" w:firstRow="0" w:lastRow="0" w:firstColumn="0" w:lastColumn="0" w:noHBand="0" w:noVBand="0"/>
        </w:tblPrEx>
        <w:trPr>
          <w:trHeight w:val="2480"/>
        </w:trPr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Участие городского округа Тольятти в реализации региональных составляющих федеральных проектов национального проекта «Цифровая экономика»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 в реализации региональных составляющих федеральных проектов национального проекта «Цифровая экономика»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технологий и связи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доведенных целевых показателей национального проекта, установленных на 2019-2024 годы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отчетном периоде показатели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муниципальной составляющей по НП «Цифровая экономика» до администрации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  <w:r w:rsidR="00FB37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доведены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3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Создание национального инжинирингового центра России в городском округе Тольятти, обеспечивающего прорыв в сфере моделирования и проектирования сложных систем*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5508" w:type="dxa"/>
            <w:gridSpan w:val="8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*Проект реализован на базе ФГБОУ ВО «ТГУ» в 2019-2020гг.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4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3" w:name="_Hlk97802682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Создание в городском округе сетевого предпринимательского университета (Университет 3.0), способного выполнять специализированные НИОКР, создавать пул технологических предпринимателей для всей России, на базе инфраструктуры поддержки предпринимательства создавать инновационные проекты</w:t>
            </w:r>
            <w:bookmarkEnd w:id="43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*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Мероприятие, направленное на решение данно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задачи, завершено в 2021 году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Формирование в городском округе Тольятти условий для внедрения технологий нового поколения, модернизации действующих производств и создания новых в сфере высоких технологий*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*Реализация задачи 5 в части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создания новых производств в сфере высоких технологий</w:t>
            </w: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обеспечивается в рамках решения задачи 1 «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единой системы поддержки новых технологических компаний, обеспечивающий непрерывный поток стартапов»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6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Формирование инновационного центра мирового уровня на основе интеграции и кооперации университетов, научных организаций и бизнеса на территории специализированной технологической долины*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5745E9" w:rsidRPr="00FB372E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Pr="00FB37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Инновационный проект, направленный на реализацию задачи 6, завершен в 2020 году. Решение задачи 6 планируется осуществлять также в рамках выполнения мероприятий, предусмотренных по задаче 1 «Формирование единой системы поддержки новых технологических компаний, обеспечивающий непрерывный поток стартапов» приоритета (5) «Город больших проектов»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Задача 7 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4" w:name="_Hlk97288188"/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Формирование устойчивых инновационных экосистем на базе технологий «Умного города»</w:t>
            </w:r>
            <w:bookmarkEnd w:id="44"/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5" w:name="_Hlk97293856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I-II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6" w:name="_Hlk97288167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7.1. Участие городского округа Тольятти в реализации государственной программы Самарской области «Умные города Самарской области на 2019–2024 годы»</w:t>
            </w:r>
            <w:bookmarkEnd w:id="46"/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уровня муниципальных образований в реализации государственной программы Самарской области «Умные города Самарской области на 2019–2024 годы»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 технологий и связи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государственной программы Самарской области «Умные города Самарской области на 2019–2024 годы»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Правительством Самарской области принято решение об отказе от принятия и реализации государственной программы Самарской области «Умные города Самарской области на 2019–2024 годы».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(письмо МЭиЖКХ Самарской </w:t>
            </w:r>
            <w:r w:rsidR="00FB37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области №14/4399 от 17.07.2020)</w:t>
            </w:r>
          </w:p>
        </w:tc>
      </w:tr>
      <w:bookmarkEnd w:id="45"/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Задача 8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Внедрение технологий постоянного совершенствования системы управления городским округом Тольятти, формирование культуры бережливого производства у всех факторов экономического и социального развития города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8.1.Совершенствование системы управления городским округом Тольятти 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 предложений граждан, организаций и иных субъектов по совершенствованию системы управления городским округом Тольятти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Внедрение актуальных обоснованных предложений граждан и организаций и иных субъектов по совершенствованию системы управления городским округом Тольятти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Предложений от граждан, организаций и иных субъектов по совершенствованию системы управления городским округом Тольятти в отчетном периоде не поступ</w:t>
            </w:r>
            <w:r w:rsidR="00CD5CC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ало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8.2. Целевая магистерская Программа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«Государственное и муниципальное управление» для специалистов муниципалитета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развитие управленческих компетенций у сотрудников муниципалитета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производительности труда и эффективности управленческих решений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сотрудниками предприятий муниципалитета.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не менее 50 чел. ежегодно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2024 году состоялся выпуск 14 магистров по профилю «Государственное управление и 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администрирование»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Собственные средства ФГБОУ ВО «Тольяттинский государственный университет»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фактических показателей приема. Отчисление студентов в процессе о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бучения по различным основаниям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Задача 9</w:t>
            </w:r>
          </w:p>
        </w:tc>
        <w:tc>
          <w:tcPr>
            <w:tcW w:w="12272" w:type="dxa"/>
            <w:gridSpan w:val="6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Обеспечение максимального вовлечения горожан в процесс принятия решений на муниципальном уровне, общественный контроль результатов и планов развития города, обеспечение открытости деятельности органов муниципальной власти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I-II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 Функционирование системы электронного взаимодействия с гражданами</w:t>
            </w:r>
          </w:p>
        </w:tc>
        <w:tc>
          <w:tcPr>
            <w:tcW w:w="2287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и рассмотрение органами администрации городского округа Тольятти обращений граждан, поступивших через Единую цифровую платформу обратной связи (ПОС) на базе федеральной государственной информационной системы «Единый портал государственных и муниципальных услуг (функций)»</w:t>
            </w:r>
          </w:p>
        </w:tc>
        <w:tc>
          <w:tcPr>
            <w:tcW w:w="1804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взаимодействия с общественностью администрации 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технологий и связи администрации городского округа Тольятти</w:t>
            </w:r>
          </w:p>
        </w:tc>
        <w:tc>
          <w:tcPr>
            <w:tcW w:w="2164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 граждан</w:t>
            </w:r>
          </w:p>
        </w:tc>
        <w:tc>
          <w:tcPr>
            <w:tcW w:w="2211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 граждан в отчетном п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ериоде составило  8399 ед. (163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2023 году)</w:t>
            </w:r>
          </w:p>
        </w:tc>
        <w:tc>
          <w:tcPr>
            <w:tcW w:w="1895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9.2. Создание АС «Электронный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архив» 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Создание (актуализация)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программы по внедрению АС «Электронный архив Тольятти».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Перевод в электронный вид архивных документов.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ретроконверсии 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по делам архивов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Объем архивных фондов доступных 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электронном виде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единиц хранения,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переведенных в электронный вид за 2024 г. – 66;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доступных в электронном виде на 01.01.2025 – 239  (0,2% от общег</w:t>
            </w:r>
            <w:r w:rsidR="00FB372E">
              <w:rPr>
                <w:rFonts w:ascii="Times New Roman" w:hAnsi="Times New Roman" w:cs="Times New Roman"/>
                <w:sz w:val="20"/>
                <w:szCs w:val="20"/>
              </w:rPr>
              <w:t>о массива на хранении в фондах)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рамках текущей деятельности МКУ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«Тольяттинский архив»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256"/>
        </w:trPr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Приоритет (6) «Город жизни»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создание комфортной среды, развитие инфраструктуры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(2-й уровень) - формирование комфортной городской среды и проведение современной градостроительной политики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Задача 1 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Реализация современной градостроительной политики как для Тольятти в целом, так и для отдельных районов с учетом их уникальной специфики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en-GB"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Доработка Генерального плана городского округа Тольятти Самарской области</w:t>
            </w:r>
          </w:p>
          <w:p w:rsidR="005745E9" w:rsidRPr="00493120" w:rsidRDefault="005745E9" w:rsidP="005745E9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745E9" w:rsidRPr="00493120" w:rsidRDefault="005745E9" w:rsidP="005745E9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745E9" w:rsidRPr="00493120" w:rsidRDefault="005745E9" w:rsidP="005745E9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Учет положений Стратегии социально-экономического развития при внесении изменений в Генеральный план городского округа Тольятти Самарской области</w:t>
            </w:r>
          </w:p>
          <w:p w:rsidR="005745E9" w:rsidRPr="00493120" w:rsidRDefault="005745E9" w:rsidP="005745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745E9" w:rsidRPr="00493120" w:rsidRDefault="005745E9" w:rsidP="005745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Департамент градостроительной деятельности</w:t>
            </w:r>
          </w:p>
          <w:p w:rsidR="005745E9" w:rsidRPr="00493120" w:rsidRDefault="005745E9" w:rsidP="005745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Рассмотрение вопроса о включении положений Стратегии социально-экономического развития при формировании технического задания на внесение изменений в Генеральный план городского округа Тольятти Самарской области </w:t>
            </w:r>
          </w:p>
          <w:p w:rsidR="00FB372E" w:rsidRPr="00493120" w:rsidRDefault="00FB372E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отчетном периоде организацией-исполнителем работ по корректировке Генерального плана городского округа Тольятти осуществлялся учет замечаний заказчика (администрации городского округа Тольятти)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Реконструкция существующего городского жилищного фонда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Привлечение промышленности города к участию в программе реконструкции городского жилищного фонда.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Разработка и согласование с жителями подходов к реновации панельных зданий (снос и строительство новых зданий, мансардное строительство, реконструкция фасадов и другое)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Хозяйствующие субъекты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проектов по мансардному строительству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Предложений от хозяйствующих субъектов по реализации проектов реконструкции существующего жилищного фонда в администрацию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отчетном периоде не поступало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841"/>
        </w:trPr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1.3. Проработка вопроса о возможности создания городских намывных территорий и возможности включения в границы городского округа Тольятти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Рассмотрение вопроса о возможности создания городских намывных территорий при формировании технического задания на внесение изменений в Генеральный план городского округа Тольятти</w:t>
            </w:r>
            <w:r w:rsidRPr="004931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Самарской области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 администрации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Хозяйствующие субъекты (по согласованию).</w:t>
            </w:r>
          </w:p>
          <w:p w:rsidR="005745E9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Общественный совет по стратегическому планированию при Думе (по согласованию)</w:t>
            </w:r>
          </w:p>
          <w:p w:rsidR="00FB372E" w:rsidRPr="00493120" w:rsidRDefault="00FB372E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проекта создания городских намывных территорий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 № 1 к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отчету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Подготовка проекта планировки и проекта межевания территории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Основными целями проекта являются:</w:t>
            </w:r>
          </w:p>
          <w:p w:rsidR="005745E9" w:rsidRPr="00493120" w:rsidRDefault="005745E9" w:rsidP="005745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выделение элемента планировочной структуры;</w:t>
            </w:r>
          </w:p>
          <w:p w:rsidR="005745E9" w:rsidRPr="00493120" w:rsidRDefault="005745E9" w:rsidP="005745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установление границ территорий общего пользования;</w:t>
            </w:r>
          </w:p>
          <w:p w:rsidR="005745E9" w:rsidRPr="00493120" w:rsidRDefault="005745E9" w:rsidP="005745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установление красных линий;</w:t>
            </w:r>
          </w:p>
          <w:p w:rsidR="005745E9" w:rsidRPr="00493120" w:rsidRDefault="005745E9" w:rsidP="005745E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 определение характеристик и очередности планируемого развития территории и др.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градостроительной деятельности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утвержденных проектов планировок с проектами межевания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 год – 2 ед.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- 2 ед. (100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5745E9" w:rsidRPr="00493120" w:rsidRDefault="005745E9" w:rsidP="005745E9">
            <w:pPr>
              <w:pStyle w:val="ab"/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1 250,5 </w:t>
            </w:r>
            <w:r w:rsidR="00B60AD7" w:rsidRPr="004931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бюджет </w:t>
            </w:r>
            <w:r w:rsidR="00A76513" w:rsidRPr="004931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также приложение № 1 к отчету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 w:val="restart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  <w:vMerge w:val="restart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Капитальный ремонт существующего городского жилищного фонда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поврежденных конструктивных элементов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многоквартирных домов (МКД)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количества восстановленных конструктивных элементов МКД в общем количестве конструктивных элементов МКД, запланированных к восстановлению за отчетный период  - 100%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640"/>
        </w:trPr>
        <w:tc>
          <w:tcPr>
            <w:tcW w:w="1236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мероприятий по капитальному ремонту общего имущества МКД (восстановление автоматизированных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 пожарной безопасности, средств пожаротушения, систем оповещения, дымоудаления)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городского хозяйства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МКД, в которых восстановлены автоматизированные системы пожарной безопасности 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 пожаротушения:</w:t>
            </w:r>
          </w:p>
          <w:p w:rsidR="005745E9" w:rsidRPr="00493120" w:rsidRDefault="00743C5A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2024г. – 0</w:t>
            </w:r>
            <w:r w:rsidR="005745E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целевых показателей муниципальной программы «Капитальный ремонт многоквартирных домов городского 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округа Тольятти на 2019-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годы»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FB372E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внутридомовых инженерных систем электро-, тепло,- водоснабжения, водоотведения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МКД, в которых выполнен капитальный ремонт внутридомовых инженерных систем по тем или иным видам работ, от общего количества МКД, в которых запланирован ремонт внутридомовых инженерных систем в отчетном периоде – 100%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FB372E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Участие в реализации региональной составляющей федерального проекта «Жилье» национального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проекта «Жилье и городская среда»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Выполнение мероприятий уровня муниципальных образований региональной составляющей федерального проекта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«Жилье» национального проекта «Жилье и городская среда»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градостроительной деятельности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федерального проекта, установленных на 2019-2024 годы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Введено в эксплуатацию</w:t>
            </w:r>
          </w:p>
          <w:p w:rsidR="005745E9" w:rsidRPr="00653C17" w:rsidRDefault="00741114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79 498,7 кв.</w:t>
            </w:r>
            <w:r w:rsidR="0008215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м.  (34,3</w:t>
            </w:r>
            <w:r w:rsidR="005745E9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  <w:r w:rsidR="00653C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планового значения показателя)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</w:p>
          <w:p w:rsidR="005745E9" w:rsidRPr="00493120" w:rsidRDefault="00A76513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  <w:r w:rsidR="005745E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745E9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</w:t>
            </w:r>
          </w:p>
        </w:tc>
        <w:tc>
          <w:tcPr>
            <w:tcW w:w="1911" w:type="dxa"/>
          </w:tcPr>
          <w:p w:rsidR="005745E9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См. приложение к отчету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2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Обеспечение соответствия городских общественных пространств высоким стандартам качества городской среды и качества досуга жителей, создание доступной городской среды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Обеспечение комплексного благоустройства знаковых и социально значимых мест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знаковых и социально значимых мест: ремонт памятников, твердых покрытий (замена асфальтобетона на покрытие из брусчатки), установка садовых диванов, урн, посадка кустарников, устройство цветников, вертикальное озеленение прилегающей территории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благоустроенных объектов (знаковых и социально значимых мест), в том числе частично.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 - 8 ед.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ед. 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84 353,0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бюджет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FB372E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приложение № 1 к отчету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Благоустройство обзорного (кольцевого) туристического маршрута по городскому округу Тольятти</w:t>
            </w:r>
          </w:p>
          <w:p w:rsidR="00FB372E" w:rsidRPr="00493120" w:rsidRDefault="00FB372E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объектов ландшафтной архитектуры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устроенных объектов ландшафтной архитектуры: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 - 7 ед.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(20 шт.) вертикального озеленения для цветочного оформления </w:t>
            </w:r>
            <w:r w:rsidRPr="00493120">
              <w:rPr>
                <w:rFonts w:ascii="Times New Roman" w:hAnsi="Times New Roman" w:cs="Times New Roman"/>
                <w:bCs/>
                <w:sz w:val="20"/>
                <w:szCs w:val="20"/>
              </w:rPr>
              <w:t>туристического гостевого маршрута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Обеспечение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формирования единого облика муниципального образования в рамках реализации региональной составляющей федерального проекта «Формирование комфортной городской среды» национального проекта «Жилье и городская среда» 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Благоустройство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дворовых территорий многоквартирных домов и общественных территорий городского округа Тольятти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городского хозяйства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Достижение целевых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показателей, установленных на 2019-2024 годы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Благоустроен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дворовых территорий – 19 (100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Благоустроено общ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ественных территорий – 2 (63,22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благоустройство дворовых территорий многоквартирных домов: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57 594,0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том числе: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47 054,0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федеральный бюджет;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7 660,0 – областной бюджет;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2 880,0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бюджет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благоустройство общественных территорий: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83 783,0 </w:t>
            </w:r>
            <w:r w:rsidR="00B60AD7"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в том числе: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68 451,0 </w:t>
            </w:r>
            <w:r w:rsidR="00B60AD7"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– федеральный бюджет;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11 143,0 – областной бюджет;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4 189,0 </w:t>
            </w:r>
            <w:r w:rsidR="00B60AD7"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бюджет </w:t>
            </w:r>
            <w:r w:rsidR="00A76513"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Низкое освоение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 связано с выполнением работ ненадлежащего качества и в объемах, не соответствующих условиям муниципального контракта по благоустройству парка Центрального района (2 этап). В настоящее время ведется прет</w:t>
            </w:r>
            <w:r w:rsidR="00FB372E">
              <w:rPr>
                <w:rFonts w:ascii="Times New Roman" w:hAnsi="Times New Roman" w:cs="Times New Roman"/>
                <w:sz w:val="20"/>
                <w:szCs w:val="20"/>
              </w:rPr>
              <w:t>ензионная работа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2.4. Обеспечение комплексного благоустройства внутриквартальных территорий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Комплексное благоустройство внутриквартальных территорий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городского хозяйства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администрации городского округа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Доля выполненных работ (по объектам) в общем количестве запланированных работ по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благоустройству внутриквартальных территорий - 100%</w:t>
            </w:r>
          </w:p>
        </w:tc>
        <w:tc>
          <w:tcPr>
            <w:tcW w:w="2211" w:type="dxa"/>
          </w:tcPr>
          <w:p w:rsidR="005745E9" w:rsidRPr="00493120" w:rsidRDefault="00741114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42</w:t>
            </w:r>
            <w:r w:rsidR="005745E9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21 715,0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pStyle w:val="ab"/>
              <w:ind w:right="-91"/>
              <w:rPr>
                <w:rFonts w:ascii="Times New Roman" w:hAnsi="Times New Roman"/>
                <w:sz w:val="20"/>
                <w:szCs w:val="20"/>
              </w:rPr>
            </w:pPr>
            <w:r w:rsidRPr="00493120">
              <w:rPr>
                <w:rFonts w:ascii="Times New Roman" w:hAnsi="Times New Roman"/>
                <w:sz w:val="20"/>
                <w:szCs w:val="20"/>
              </w:rPr>
              <w:t xml:space="preserve">Средства освоены не в полном объеме по причине не проведения закупочных </w:t>
            </w:r>
            <w:r w:rsidRPr="00493120">
              <w:rPr>
                <w:rFonts w:ascii="Times New Roman" w:hAnsi="Times New Roman"/>
                <w:sz w:val="20"/>
                <w:szCs w:val="20"/>
              </w:rPr>
              <w:lastRenderedPageBreak/>
              <w:t>процедур в связи с уточнением видов и объемов необходимых работ,</w:t>
            </w:r>
          </w:p>
          <w:p w:rsidR="005745E9" w:rsidRPr="00493120" w:rsidRDefault="005745E9" w:rsidP="005745E9">
            <w:pPr>
              <w:pStyle w:val="ab"/>
              <w:ind w:right="-92"/>
              <w:rPr>
                <w:rFonts w:ascii="Times New Roman" w:hAnsi="Times New Roman"/>
                <w:sz w:val="20"/>
                <w:szCs w:val="20"/>
              </w:rPr>
            </w:pPr>
            <w:r w:rsidRPr="00493120">
              <w:rPr>
                <w:rFonts w:ascii="Times New Roman" w:hAnsi="Times New Roman"/>
                <w:sz w:val="20"/>
                <w:szCs w:val="20"/>
              </w:rPr>
              <w:t>ввиду отсутствия коммерческих предложений (с учетом погодных условий и длительной процедурой размещения), по причине погодных условий и окончания календарного года, по причине отсутствия заявок.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Мероприятия запланирова</w:t>
            </w:r>
            <w:r w:rsidR="00FB372E">
              <w:rPr>
                <w:rFonts w:ascii="Times New Roman" w:hAnsi="Times New Roman" w:cs="Times New Roman"/>
                <w:sz w:val="20"/>
                <w:szCs w:val="20"/>
              </w:rPr>
              <w:t>ны к реализации в 2025 году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Реализация общественных проектов по благоустройству территорий городского округа 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отдельных видов работ по общественным проектам развития территорий, предусмотренных государственной программой Самарской области «Поддержка инициатив населения муниципальных образований в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Самарской области» на 2017-2025 годы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городского хозяйства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показателей, установленных муниципальной программой «Благоустройство территории городского округа Тольятти на 2015-2024 годы»</w:t>
            </w:r>
          </w:p>
        </w:tc>
        <w:tc>
          <w:tcPr>
            <w:tcW w:w="2211" w:type="dxa"/>
          </w:tcPr>
          <w:p w:rsidR="005745E9" w:rsidRPr="00493120" w:rsidRDefault="00741114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5745E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31 724,4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бюджет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 w:val="restart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  <w:vMerge w:val="restart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Содержание мест погребения (мест захоронения) городского округа 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Сбор, транспортирование и размещение отходов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«Тольятти – чистый город на 2020-2024 годы»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23 646,8 м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(100%)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14 710,0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бюджет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«Тольятти – чистый город на 2020-2024 годы»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14 614,7 м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3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(100%)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8 412,0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бюджет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аварийно-опасных, сухостойных и упавших деревьев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муниципальной программы «Тольятти – чистый город на 2020-2024 годы»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3 071,9 м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3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(100%)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6 386,0 тыс.  руб. – бюджет </w:t>
            </w:r>
            <w:r w:rsidR="00A76513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Мероприятия по благоустройству города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«КуйбышевАзот»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благоустроенности территории города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Высадка цветов и</w:t>
            </w:r>
            <w:r w:rsidR="00512420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уход на кольцевой развязке ул.Мира - ул.Комсомольская - ул.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Индустриальная, около речного вокзала.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цветочной рассадой городских территорий.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Украшение к Новому году:</w:t>
            </w:r>
          </w:p>
          <w:p w:rsidR="005745E9" w:rsidRPr="00493120" w:rsidRDefault="00512420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кольцевых развязок (ул.</w:t>
            </w:r>
            <w:r w:rsidR="005745E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Мира –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</w:t>
            </w:r>
            <w:r w:rsidR="005745E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 - ул.Индустриальная;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ул.Ярославская - ул.</w:t>
            </w:r>
            <w:r w:rsidR="005745E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Громовой), площадь перед магазином «Весна».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ановление фонтана в Портпоселке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4 500 </w:t>
            </w:r>
            <w:r w:rsidR="00B60AD7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собственные средства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3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пешеходной инфраструктуры*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*Решение задачи 3 осуществляется в рамках мероприятий, направленных на решение задачи 5 «Реализация градостроительных принципов и иных механизмов обеспечения пассивной безопасности на основе подхода «нулевой терпимости» к ДТП» приоритета (7) «Тольятти мобильный»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4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Создание единой городской набережной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 Проектирование и реконструкция набережной Автозаводского района городского округа Тольятти с использованием механизмов государственно-частного партнерства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строительно-монтажных работ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ГКУ СО «Управление капитального строительства». Министерство строительства Самарской области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экономического развития и инвестиций Самарской области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объекта в эксплуатацию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Техническая готовность объекта на конец отчетного периода составила: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 – 100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 – 80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="007411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 – 10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2024 году объект передан в муниципальную собственность 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Строительные работы на объекте в течение о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тчетного периода не проводились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Восстановление, сохранение и благоустройство городских лесов*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*Решение задачи 5 осуществляется в рамках задачи 2 «Восстановление и охрана зеленого каркаса города Тольятти, состоящего из городских лесов, лесопарковых территорий и парков» приоритета (1) «Экогород»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6</w:t>
            </w:r>
          </w:p>
        </w:tc>
        <w:tc>
          <w:tcPr>
            <w:tcW w:w="12272" w:type="dxa"/>
            <w:gridSpan w:val="6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Улучшение визуальной привлекательности Тольятти*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*Решение задачи 6 осуществляется в рамках мероприятий, направленных на выполнение задачи 2 «Обеспечение соответствия городских общественных пространств высоким стандартам качества городской среды и качества досуга жителей, создание доступной городской среды» приоритета (6) «Город жизни»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7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Включение неиспользуемых промышленных объектов и площадок в черте города в городскую среду путем механизмов ревитализации и реализации проектов комплексного освоения территорий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7.1. Разработка технико-экономического обоснования на вариантной основе для проведения работ по ликвидации очагов загрязнения на территории бывшего ОАО «Фосфор»</w:t>
            </w:r>
          </w:p>
        </w:tc>
        <w:tc>
          <w:tcPr>
            <w:tcW w:w="2287" w:type="dxa"/>
          </w:tcPr>
          <w:p w:rsidR="005745E9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экологических и инженерных обследований территории бывшего ОАО «Фосфор», категорирование опасных отходов и определение их количества для подготовки заявки Минприроды РФ о включении территории бывшего ОАО «Фосфор» в реестр объектов накопленного вреда окружающей среде для последующей разработки проекта ликвидации опасных отходов </w:t>
            </w:r>
          </w:p>
          <w:p w:rsidR="00FB372E" w:rsidRPr="00493120" w:rsidRDefault="00FB372E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городского хозяйства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Технико-экономическое обоснование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</w:t>
            </w:r>
            <w:r w:rsidR="00CD5CCC">
              <w:rPr>
                <w:rFonts w:ascii="Times New Roman" w:eastAsia="Calibri" w:hAnsi="Times New Roman" w:cs="Times New Roman"/>
                <w:sz w:val="20"/>
                <w:szCs w:val="20"/>
              </w:rPr>
              <w:t>е реализовано в 2020-2021 годах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8 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системы водоснабжения и канализации, модернизация очистных сооружений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8.2. Реализация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 комплексного развития систем коммунальной инфраструктуры городского округа Тольятти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период с 2016-2025гг., утвержденной решением Думы городского округа Тольятти от 21.09.2016 № 1170 (далее - Программа развития систем коммунальной инфраструктуры)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 Программы развития систем коммунальной инфраструктуры</w:t>
            </w:r>
            <w:proofErr w:type="gram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водоснабжения и водоотведения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«АВК».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«ТЕВИС».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ВоКС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«Тольятти-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синтез».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ВКХ.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 Корпорация «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Тольяттиазот</w:t>
            </w:r>
            <w:proofErr w:type="spellEnd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right="-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«Куйбышев-Азот». Организации -застройщики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Программой комплексного развития систем коммунальной инфраструктуры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0821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Актуализация Программы комплексного развития систем коммунальной инфраструктуры (далее- Программа) в 2024 году не проведена.</w:t>
            </w:r>
          </w:p>
          <w:p w:rsidR="005745E9" w:rsidRPr="00493120" w:rsidRDefault="005745E9" w:rsidP="000821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реализуемые ресурсоснабжаю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щими организациями (РСО) в соответствии с действующими инвестиционными программами РСО в отчетном перио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 не соответствовали Программе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9 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Обеспечение теплоснабжения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9.1. Реализация Программы развития систем коммунальной инфраструктуры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Программы развития систем коммунальной инфраструктуры в части теплоснабжения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«ТЕВИС».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«Самарский» ПАО «Т-плюс».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синтез».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ВКХ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соответствии с Программой комплексного развития систем коммунальной инфраструктуры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0821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Актуализация Программы комплексного развития систем коммунальной инфраструктуры (далее- Прог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рамма) в 2024 году не 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проведена</w:t>
            </w:r>
          </w:p>
          <w:p w:rsidR="005745E9" w:rsidRPr="00493120" w:rsidRDefault="005745E9" w:rsidP="000821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реализуемые ресурсоснабжаю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щими организациями (РСО) в соответствии с действующими инвестиционными программами РСО в отчетном перио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 не соответствовали Программе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10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Совершенствование электроэнергетической системы, упрощение технологического присоединения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II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 Профессиональный энергетический клуб городского округа Тольятти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взаимодействия сетевых и сбытовых компаний электроэнергетики с администрацией города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 Сетевые и сбытовые компании электроэнергетики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не менее 3 заседаний в год, выработка решений по ключевым вопросам  развития электроэнергетической системы городского округа Тольятти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right="-186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>В 2024 году состоялось 3 заседания Профессионального совета в области электроснабжения и электротехники в режиме ВКС.</w:t>
            </w:r>
          </w:p>
          <w:p w:rsidR="005745E9" w:rsidRPr="00493120" w:rsidRDefault="005745E9" w:rsidP="005745E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6"/>
              <w:rPr>
                <w:rFonts w:ascii="Times New Roman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Ключевой решение: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sz w:val="20"/>
                <w:szCs w:val="20"/>
              </w:rPr>
              <w:t xml:space="preserve">активно участвовать в реализации плана мероприятий Энергетической стратегии РФ до 2035 года. Для этого будут проводиться консультационные встречи с органами исполнительной </w:t>
            </w:r>
            <w:r w:rsidRPr="004931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власти региона и предприятиями энергетики с цель</w:t>
            </w:r>
            <w:r w:rsidR="00FB372E">
              <w:rPr>
                <w:rFonts w:ascii="Times New Roman" w:hAnsi="Times New Roman" w:cs="Times New Roman"/>
                <w:sz w:val="20"/>
                <w:szCs w:val="20"/>
              </w:rPr>
              <w:t>ю координации дальнейшей работы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Собственные средства ФГБОУ ВО «Тольяттинский государственный университет»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10.3. Повышение надежности и энергоэффективности электроснабжения объектов городской инфраструктуры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концепции повышения надежности и энергоэффективности электроснабжения потребителей городского округа Тольятти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ФГБОУ ВО «Тольяттинский государственный университет»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согласованию). Сетевые и сбытовые компании электроэнергетики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мероприятий по повышению надежности и энергоэффективности электроснабжения потребителей городского округа Тольятти напряжением 110 кВ.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мероприятий по повышению надежности и энергоэффективности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электроснабжения потребителей городского округа Тольятти напряжением 35 кВ, </w:t>
            </w:r>
            <w:r w:rsidR="000821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6-10 кВ.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мероприятий по повышению надежности и энергоэффективности электроснабжения медицинских учреждений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городского округа Тольятти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FB372E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финансирования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Задача 11 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Организация деятельности городского стратегического центра, целью которого является независимая экспертиза результатов деятельности органов исполнительной и представительной власти Тольятти, разработка стратегических направлений развития города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11.1. Создание виртуальной интернет- платформы для ведения деятельности городского стратегического центра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numPr>
                <w:ilvl w:val="0"/>
                <w:numId w:val="33"/>
              </w:numPr>
              <w:tabs>
                <w:tab w:val="left" w:pos="328"/>
              </w:tabs>
              <w:autoSpaceDE w:val="0"/>
              <w:autoSpaceDN w:val="0"/>
              <w:spacing w:after="0" w:line="240" w:lineRule="auto"/>
              <w:ind w:left="-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</w:t>
            </w: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виртуальной интернет- платформы для ведения деятельности городского стратегического центра.</w:t>
            </w:r>
          </w:p>
          <w:p w:rsidR="005745E9" w:rsidRPr="00493120" w:rsidRDefault="005745E9" w:rsidP="005745E9">
            <w:pPr>
              <w:widowControl w:val="0"/>
              <w:numPr>
                <w:ilvl w:val="0"/>
                <w:numId w:val="33"/>
              </w:numPr>
              <w:tabs>
                <w:tab w:val="left" w:pos="328"/>
              </w:tabs>
              <w:autoSpaceDE w:val="0"/>
              <w:autoSpaceDN w:val="0"/>
              <w:spacing w:after="0" w:line="240" w:lineRule="auto"/>
              <w:ind w:left="-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проекта по созданию </w:t>
            </w: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интернет- платформы для ведения деятельности городского стратегического центра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информационных технологий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связи администрации городского округа Тольятти.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keepNext/>
              <w:widowControl w:val="0"/>
              <w:tabs>
                <w:tab w:val="left" w:pos="73"/>
                <w:tab w:val="left" w:pos="357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проекта на </w:t>
            </w: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виртуальную интернет- платформу для ведения деятельности городского стратегического центра.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Функционирующая интернет- платформа для ведения деятельности городского стратегического центра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 создании городского стратегического центра в отчетном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периоде не принималось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11.2. Проведение ежегодных стратегических сессий в городском округе Тольятти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Оценка городским сообществом результатов реализации стратегии социально-экономического развития городского округа Тольятти на период до 2030 года (далее - Стратегия), достигнутых в отчетном году.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Формирование и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обсуждение предложений по корректировке Стратегии и плана мероприятий по реализации Стратегии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экономического развития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Количество участников стратегической сессии.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Количество поступивших предложений по корректировке Стратегии и плана мероприятий по реализации Стратегии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Проведена стратегическая сессия в заочном формате.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Дополнительную информацию о результатах выполнения меропри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ятия см. в приложении к отчету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47" w:name="_Hlk97294615"/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12</w:t>
            </w:r>
            <w:bookmarkEnd w:id="47"/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Повышение качества и количества предоставляемых муниципальных услуг, эффективное управление городским имуществом, проведение сбалансированной бюджетно-налоговой политики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48" w:name="_Hlk97294642"/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12.1. Увеличение налоговых и неналоговых доходов бюджета городского округа Тольятти</w:t>
            </w:r>
            <w:bookmarkEnd w:id="48"/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поступлений налоговых и неналоговых доходов бюджета городского округа Тольятти в сравнении с предыдущим периодом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финансов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Положительная динамика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2024 год налоговые и неналоговые доходы бюджета городского округа Тольятти составили 12 326,5 млн. руб. По сравнению с уровнем про</w:t>
            </w:r>
            <w:r w:rsidR="00741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шлого года рост составил  131,9</w:t>
            </w:r>
            <w:r w:rsidR="00FB3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поступлений НДФЛ в бюджет </w:t>
            </w:r>
            <w:r w:rsidR="00A76513" w:rsidRPr="00493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г.о.Тольятти</w:t>
            </w:r>
            <w:r w:rsidRPr="00493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счет  роста фонда оплаты труда на предприятиях и в учрежде</w:t>
            </w:r>
            <w:r w:rsidR="00FB37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ниях городского округа Тольятти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12.2. Снижение дефицита бюджета городского округа Тольятти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размера дефицита бюджета городского округа Тольятти в сравнении с предыдущим периодом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финансов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Отрицательная динамика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 городского округа Тольятти за 2024 год исполнен </w:t>
            </w:r>
            <w:r w:rsidRPr="0049312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 профицитом</w:t>
            </w:r>
            <w:r w:rsidRPr="00493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сумме 1 417,3 млн. руб.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Приоритет (7) «Тольятти мобильный»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Стратегическая цель (1-й уровень) - создание комфортной среды, развитие инфраструктуры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Стратегическая цель (2-й уровень) - формирование центрального ядра Самарско-Тольяттинской агломерации, включение Тольятти в федеральные транзитные коридоры и создание современной транспортной системы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1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Создание единой системы расселения в границах Самарско-Тольяттинской конурбации, формирование третьей в России по численности населения и объемам хозяйственной деятельности агломерации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1.1. Реализация Плана мероприятий по развитию Самарско-Тольяттинской агломерации на 2018-2035 годы (далее - План развития СТА)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Плана развития СТА, направленных на развитие городского округа Тольятти как центрального ядра Самарско-Тольяттинской агломерации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Исполнители мероприятий Плана развития СТА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мероприятий в сроки, предусмотренные Планом развития СТА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 о ходе выполнения администрацией городского округа Тольятти мероприятий, предусмотренных Планом мероприятий по развитию Самарско-Тольяттинской агломерации на 2021-2030 годы, направлен в министерство экономического развития и инвестиций Самарской области: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6 месяцев 2024 года – 20.07.2024.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итогам 2024 года – 01.02.2025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текущей деятельности администрации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2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Развитие автомобильно-дорожной и железнодорожной инфраструктуры, включение Тольятти как транзитного центра в федеральные транспортные коридоры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II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 Строительство мостового перехода через реку Волгу с обходом городского округа Тольятти и выходом на автомобильную дорогу М-5 «Урал»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Строительство мостового перехода через реку Волгу с обходом городского округа Тольятти и выходом на автомобильную дорогу М-5 «Урал» с применением механизмов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государственно-частного партнерства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Министерство транспорта и автомобильных дорог Самарской области. Министерство экономического развития и  инвестиций Самарской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Строительство объекта позволит уменьшить транспортную нагрузку на федеральную автомобильную дорогу М-5 «Урал», повысить пропускную способность на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участке автомобильной дороги по плотине Волжской ГЭС и уровень безопасности дорожного движения 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Объект введен в эксплуатацию.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Концессионным соглашением о создании объекта предусмотрено финансирование в объеме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140 351 700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числе: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86 881 300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федеральный бюджет;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9 146 400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областной бюджет;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44 324 000 </w:t>
            </w:r>
            <w:r w:rsidR="00B60AD7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</w:t>
            </w:r>
            <w:r w:rsidR="00FB37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внебюджетные средства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Данные о фактических объемах финансирования создания объекта ответственным исполнителем мероприятия не предоставлены.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 Реконструкция автомобильной дороги Тольятти – Ягодное 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Реконструкция автомобильной дороги Тольятти – Ягодное на участке км 18 + 330 – км 26 + 130 в муниципальном районе Ставропольский Самарской области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транспорта и автодорог Самарской области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транспорта Российской Федерации (по согласованию).</w:t>
            </w:r>
          </w:p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дорожное агентство (Росавтодор) (по согласованию)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Увеличение пропускной способности автодороги Тольятти - Ягодное, связывающей муниципальный район Ставропольский и г.Тольятти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</w:t>
            </w:r>
            <w:r w:rsidR="00FB3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 завершена в 2021 году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 w:val="restart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  <w:vMerge w:val="restart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2.3. Участие в реализации региональной составляющей национального проекта «Безопасные и качественные автомобильные дороги»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дорог местного значения городского округа Тольятти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дского округа Тольятти на 2021-2025гг»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 местного значения городского округа Тольятти в рамках</w:t>
            </w:r>
          </w:p>
          <w:p w:rsidR="005745E9" w:rsidRPr="00493120" w:rsidRDefault="005745E9" w:rsidP="007811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региональной составляющей национального проекта </w:t>
            </w: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«Безопасные и качественные автомобильные дороги» не планировались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и текущий ремонт дорог местного значения городского округа Тольятти 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дского округа Тольятти на 2021-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2025гг.»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В рамках национального проекта «Безопасные и качественные дороги» </w:t>
            </w:r>
          </w:p>
          <w:p w:rsidR="005745E9" w:rsidRPr="00493120" w:rsidRDefault="005745E9" w:rsidP="005745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В 2024 году выполнен ремонт на 6-ти участках автодорогах городского округа Тольятти на площади – </w:t>
            </w: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194</w:t>
            </w: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 м2,</w:t>
            </w:r>
            <w:r w:rsidRPr="004931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протяженностью – </w:t>
            </w: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14,52</w:t>
            </w:r>
            <w:r w:rsidRPr="0049312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9312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км, в том числе:</w:t>
            </w:r>
          </w:p>
          <w:p w:rsidR="005745E9" w:rsidRPr="00493120" w:rsidRDefault="005745E9" w:rsidP="005745E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 </w:t>
            </w: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Лесопарковое шоссе</w:t>
            </w:r>
            <w:r w:rsidR="00512420"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от пр-та Степана Разина до ул.</w:t>
            </w: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Комзина;</w:t>
            </w:r>
          </w:p>
          <w:p w:rsidR="005745E9" w:rsidRPr="00493120" w:rsidRDefault="00512420" w:rsidP="005745E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2. ул.Новозаводская от ул.</w:t>
            </w:r>
            <w:r w:rsidR="005745E9"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Шлютова до ул.Голосова;</w:t>
            </w:r>
          </w:p>
          <w:p w:rsidR="005745E9" w:rsidRPr="00493120" w:rsidRDefault="00512420" w:rsidP="005745E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3. ул.Революционная от ул.</w:t>
            </w:r>
            <w:r w:rsidR="005745E9"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Дзержинского до Ленинского проспекта;</w:t>
            </w:r>
          </w:p>
          <w:p w:rsidR="005745E9" w:rsidRPr="00493120" w:rsidRDefault="00512420" w:rsidP="005745E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4. ул.</w:t>
            </w:r>
            <w:r w:rsidR="005745E9"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Комзин</w:t>
            </w: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 от Лесопаркового шоссе до ул.</w:t>
            </w:r>
            <w:r w:rsidR="005745E9"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Родины;</w:t>
            </w:r>
          </w:p>
          <w:p w:rsidR="005745E9" w:rsidRPr="00493120" w:rsidRDefault="00512420" w:rsidP="005745E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5.  ул.Мира от ул.Победы до ул.</w:t>
            </w:r>
            <w:r w:rsidR="005745E9"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Комсомольская;</w:t>
            </w:r>
          </w:p>
          <w:p w:rsidR="005745E9" w:rsidRPr="00493120" w:rsidRDefault="00512420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6. ул.40 лет Победы от ул.</w:t>
            </w:r>
            <w:r w:rsidR="005745E9" w:rsidRPr="004931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Дзержинского до</w:t>
            </w:r>
            <w:r w:rsidR="0078112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8112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с/о №93-95 по ул.40 лет Победы</w:t>
            </w:r>
          </w:p>
        </w:tc>
        <w:tc>
          <w:tcPr>
            <w:tcW w:w="1895" w:type="dxa"/>
          </w:tcPr>
          <w:p w:rsidR="005745E9" w:rsidRPr="00493120" w:rsidRDefault="00143738" w:rsidP="005745E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687 380,0</w:t>
            </w:r>
            <w:r w:rsidR="005745E9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тыс.руб.</w:t>
            </w:r>
            <w:r w:rsidR="005745E9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, в том числе:  </w:t>
            </w:r>
          </w:p>
          <w:p w:rsidR="005745E9" w:rsidRPr="00493120" w:rsidRDefault="00143738" w:rsidP="005745E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666 759,0</w:t>
            </w:r>
            <w:r w:rsidR="005745E9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тыс.руб.</w:t>
            </w:r>
            <w:r w:rsidR="005745E9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- областной бюджет; </w:t>
            </w:r>
          </w:p>
          <w:p w:rsidR="005745E9" w:rsidRPr="00493120" w:rsidRDefault="00143738" w:rsidP="005745E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20 621,0</w:t>
            </w:r>
            <w:r w:rsidR="005745E9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тыс.руб.</w:t>
            </w:r>
            <w:r w:rsidR="005745E9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Капитальный ремонт дорог местного значения городского округа Тольятти в рамках региональной составляющей национального проекта «Безопасные и качественные дороги» в о</w:t>
            </w:r>
            <w:r w:rsidR="007811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тчетном периоде не планировался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3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приоритетного развития общественного транспорта, формирование современной системы скоростного экологически чистого общественного транспорта (на базе троллейбусов, а также электробусов и автобусов на газомоторном топливе)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Совершенствование технического и технологического обеспечения транспортного обслуживания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и установка табличек на остановочных пунктах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установленных табличек (по 50 табличек в год) 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установленных табличек - </w:t>
            </w: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31 шт.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895" w:type="dxa"/>
          </w:tcPr>
          <w:p w:rsidR="005745E9" w:rsidRPr="00493120" w:rsidRDefault="00125A0D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141</w:t>
            </w:r>
            <w:r w:rsidR="005745E9"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,0 </w:t>
            </w:r>
            <w:r w:rsidR="00B60AD7"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тыс.руб.</w:t>
            </w:r>
            <w:r w:rsidR="005745E9"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A5E1B"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="005745E9"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бюджет </w:t>
            </w:r>
            <w:r w:rsidR="00A76513"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Неполное выполнение условий муници</w:t>
            </w:r>
            <w:r w:rsidR="007811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пального контракта исполнителем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 w:val="restart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  <w:vMerge w:val="restart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 Обеспечение регулярных перевозок пассажиров по регулируемым тарифам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Предоставление субсидий исполнителям, выполняющим работы по перевозке пассажиров и багажа транспортом общего пользования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дского округа Тольятти на 2021-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2025гг.»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Исполнит</w:t>
            </w:r>
            <w:r w:rsidR="0074111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елям перевозок предоставлено 79</w:t>
            </w: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 з</w:t>
            </w:r>
            <w:r w:rsidR="00CD5C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апланированного объема субсидий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16 280 </w:t>
            </w:r>
            <w:r w:rsidR="00B60AD7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 – бюджет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A76513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Невыполнение исполнителями перевозок планового количества рейсов по причине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дефицита водительского состава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транспортных услуг населению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дского округа Тольятти на 2021-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2025гг.»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</w:t>
            </w:r>
            <w:r w:rsidR="0074111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ъем предоставленных услуг - 100</w:t>
            </w:r>
            <w:r w:rsidR="00CD5C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 от запланированного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2 482,0 тыс.руб. – бюджет </w:t>
            </w:r>
            <w:r w:rsidR="00A76513"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2305"/>
        </w:trPr>
        <w:tc>
          <w:tcPr>
            <w:tcW w:w="1236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работ по осуществлению регулярных перевозок пассажиров и багажа по регулируемым тарифам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</w:t>
            </w:r>
            <w:r w:rsidR="007811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дского округа Тольятти на 2021-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2025гг.»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 отчетном периоде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действующих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маршрутов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регулярных перевозок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 регулируемым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тарифам – 79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маршрутов: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МП №ТПАТП № 3» -70 маршрутов;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МП «ТТУ» -</w:t>
            </w:r>
          </w:p>
          <w:p w:rsidR="005745E9" w:rsidRDefault="00CD5CCC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 маршрутов</w:t>
            </w:r>
          </w:p>
          <w:p w:rsidR="00CD5CCC" w:rsidRPr="00493120" w:rsidRDefault="00CD5CCC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571 428 </w:t>
            </w:r>
            <w:r w:rsidR="00B60AD7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,</w:t>
            </w:r>
          </w:p>
          <w:p w:rsidR="005745E9" w:rsidRPr="00493120" w:rsidRDefault="003A02B0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в том числе: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262 141 </w:t>
            </w:r>
            <w:r w:rsidR="00B60AD7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3A02B0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–областной 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бюджет</w:t>
            </w:r>
            <w:r w:rsidR="003A02B0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;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:rsidR="003A02B0" w:rsidRPr="00493120" w:rsidRDefault="003A02B0" w:rsidP="003A02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309 287 </w:t>
            </w:r>
            <w:r w:rsidR="00B60AD7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 –бюджет </w:t>
            </w:r>
            <w:r w:rsidR="00A76513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г.о.Тольятти</w:t>
            </w:r>
          </w:p>
          <w:p w:rsidR="003A02B0" w:rsidRPr="00493120" w:rsidRDefault="003A02B0" w:rsidP="003A02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3.3.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Оптимизация структуры парков транспортных средств и ускорение обновления их состава</w:t>
            </w:r>
          </w:p>
        </w:tc>
        <w:tc>
          <w:tcPr>
            <w:tcW w:w="2287" w:type="dxa"/>
          </w:tcPr>
          <w:p w:rsidR="00CD5CCC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в целях возмещения затрат на оплату лизинговых платежей за автобусы большого класса, работающие на газомоторном топливе, приобретенные в рамках национального проекта «Безопасные и качественные автомобильные дороги»</w:t>
            </w:r>
          </w:p>
          <w:p w:rsidR="00CD5CCC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муниципальной программой «Развитие транспортной системы и дорожного хозяйства городского округа Тольятти на 2021-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2025гг.»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</w:t>
            </w:r>
            <w:r w:rsidR="0074111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предоставленных субсидий - 100</w:t>
            </w: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 от запланированного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75 511,0 </w:t>
            </w:r>
            <w:r w:rsidR="00B60AD7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, 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в том числе: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74</w:t>
            </w:r>
            <w:r w:rsidR="00143738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 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756</w:t>
            </w:r>
            <w:r w:rsidR="00143738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,0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   – областной бюджет;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755</w:t>
            </w:r>
            <w:r w:rsidR="00143738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,0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B60AD7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тыс.руб.</w:t>
            </w:r>
            <w:r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 xml:space="preserve"> – бюджет </w:t>
            </w:r>
            <w:r w:rsidR="00A76513" w:rsidRPr="00493120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</w:rPr>
              <w:t>г.о.Тольятти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4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Реализация подхода транзитно-ориентированного проектирования, создание многофункциональных территорий возле хабов общественного транспорта*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  <w:vAlign w:val="center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*Решение задачи 4 осуществляется в рамках решения задачи 1 «Создание единой системы расселения в границах Самарско-Тольяттинской конурбации, формирование третьей в России по численности населения и объемам хозяйственной деятельности агломерации» прио</w:t>
            </w:r>
            <w:r w:rsidR="00CD5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ритета (7) «Тольятти мобильный»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Задача 5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Реализация градостроительных принципов и иных механизмов обеспечения пассивной безопасности </w:t>
            </w:r>
            <w:r w:rsidRPr="004931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основе подхода «нулевой терпимости» к ДТП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9" w:name="_Hlk97299325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12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 Снижение количества дорожно-транспортных происшествий за сч</w:t>
            </w:r>
            <w:r w:rsidR="00512420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выполнения комплекса организационных и технических мероприятий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Комплекс организационных и технических мероприятий, направленных на предупреждение причин возникновения ДТП путем развития дорожно-транспортной инфраструктуры 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</w:t>
            </w:r>
            <w:r w:rsidRPr="00493120" w:rsidDel="006059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дорожного хозяйства и транспорта администрации городского округа Тольятти</w:t>
            </w: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bookmarkStart w:id="50" w:name="_Hlk130305093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программой «Развитие транспортной системы и дорожного хозяйства городского округа Тольятти на 2021-2025гг.»</w:t>
            </w:r>
            <w:bookmarkEnd w:id="50"/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ДТП, зарегистрированных на территории городского округа Тольятти в отчетном периоде – 659 ед. (85% п</w:t>
            </w:r>
            <w:r w:rsidR="007811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рогнозного значения показателя)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109 609,0 </w:t>
            </w:r>
            <w:r w:rsidR="00B60AD7"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тыс.руб.</w:t>
            </w: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– бюджет г.о</w:t>
            </w:r>
            <w:r w:rsidR="007811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Значение показателя снизилось (количество </w:t>
            </w:r>
            <w:proofErr w:type="gramStart"/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зарегистрирован</w:t>
            </w:r>
            <w:r w:rsidR="00653C17" w:rsidRPr="00653C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proofErr w:type="spellStart"/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ДТП уменьшилось).</w:t>
            </w:r>
          </w:p>
          <w:p w:rsidR="005745E9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Проводились мероприятия по безопасности дорожного движения: устройство технических средств организации дорожного движения; выполнение работ по ремонту пешеходных дорожек; устройство линий наружного электроосвещения мест концентрации ДТП, устройство и перенос ост</w:t>
            </w:r>
            <w:r w:rsidR="007811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ановок общественного транспорта</w:t>
            </w:r>
          </w:p>
          <w:p w:rsidR="00CD5CCC" w:rsidRPr="00493120" w:rsidRDefault="00CD5CCC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bookmarkEnd w:id="49"/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6</w:t>
            </w:r>
          </w:p>
        </w:tc>
        <w:tc>
          <w:tcPr>
            <w:tcW w:w="12272" w:type="dxa"/>
            <w:gridSpan w:val="6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Развитие велосипедной инфраструктуры, создание единой городской системы велосипедного сообщения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 Создание пешеходных зон на наиболее популярных у жителей маршрутах, соединение пешеходными улицами центров городской активности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(или) обустройство тротуаров и пешеходных дорожек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городского хозяйства администрации городского округа Тольятти*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Отремонтированы (обустроены) тротуары и пешеходные дорожки</w:t>
            </w:r>
          </w:p>
        </w:tc>
        <w:tc>
          <w:tcPr>
            <w:tcW w:w="2211" w:type="dxa"/>
          </w:tcPr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 ГРБС департаменту городского хозяйства: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 ремонт 2-х объектов:</w:t>
            </w:r>
          </w:p>
          <w:p w:rsidR="005745E9" w:rsidRPr="00493120" w:rsidRDefault="00512420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тротуара по ул.</w:t>
            </w:r>
            <w:r w:rsidR="005745E9"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Мира вдоль парка Центрального района;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49312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твердых покрытий проездов, тротуаров и площадки для временной парковки автомашин на территории в районе вновь построенной школы в 18 кв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 ГРБС департаменту дорожного хозяйства и транспорта: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Выполнено устройство на 12-и объектах.: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вдоль ул.Украинской;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 по ул.Борковской, до Фабричного проезда;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б-р Баумана в р-не домов №1,2;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б-р Цветной в р-не дома №20;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на подходах к пешеходному переходу в районе ООТ "5 вставка ВАЗа";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в районе дома №60 по Лесопарковому </w:t>
            </w: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шоссе;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на подходах к пешеходному переходу в районе ООТ "Магазин Восход"; </w:t>
            </w:r>
          </w:p>
          <w:p w:rsidR="005745E9" w:rsidRPr="00493120" w:rsidRDefault="00512420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по ул.</w:t>
            </w:r>
            <w:r w:rsidR="005745E9"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Свердлова, между домами № 6 и 8 по б-ру Баумана; </w:t>
            </w:r>
          </w:p>
          <w:p w:rsidR="005745E9" w:rsidRPr="00493120" w:rsidRDefault="00512420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между домами №17 по ул.</w:t>
            </w:r>
            <w:r w:rsidR="005745E9"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Офицерской и №3;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.- по б-ру Солнечный, 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между зданиями №11 и 11. </w:t>
            </w:r>
            <w:r w:rsidR="00512420"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№15Б по по </w:t>
            </w:r>
            <w:r w:rsidR="00512420"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ул.</w:t>
            </w:r>
            <w:r w:rsidRPr="004931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лет Октября;</w:t>
            </w:r>
          </w:p>
          <w:p w:rsidR="005745E9" w:rsidRPr="00493120" w:rsidRDefault="005745E9" w:rsidP="00574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на подходах к пешеходному пере</w:t>
            </w:r>
            <w:r w:rsidR="007811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ходу в районе ООТ "ДС КВЦ ВАЗа"</w:t>
            </w:r>
          </w:p>
        </w:tc>
        <w:tc>
          <w:tcPr>
            <w:tcW w:w="1895" w:type="dxa"/>
            <w:shd w:val="clear" w:color="auto" w:fill="auto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c>
          <w:tcPr>
            <w:tcW w:w="15508" w:type="dxa"/>
            <w:gridSpan w:val="8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* В настоящее время ответственным исполнителем данного мероприятия является также департамент дорожного хозяйства и транспорта администрации городского округа Тольятти.</w:t>
            </w:r>
          </w:p>
        </w:tc>
      </w:tr>
      <w:tr w:rsidR="005745E9" w:rsidRPr="00493120" w:rsidTr="00A76513">
        <w:tblPrEx>
          <w:tblLook w:val="0000" w:firstRow="0" w:lastRow="0" w:firstColumn="0" w:lastColumn="0" w:noHBand="0" w:noVBand="0"/>
        </w:tblPrEx>
        <w:trPr>
          <w:trHeight w:val="18"/>
        </w:trPr>
        <w:tc>
          <w:tcPr>
            <w:tcW w:w="1236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II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этапы</w:t>
            </w:r>
          </w:p>
        </w:tc>
        <w:tc>
          <w:tcPr>
            <w:tcW w:w="2000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6.2. </w:t>
            </w:r>
            <w:r w:rsidRPr="0049312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Создание велосипедной инфраструктуры на территории городского округа Тольятти</w:t>
            </w: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87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развитие велосипедной инфраструктуры на территории городского округа Тольятти, связывающей между собой районы города</w:t>
            </w:r>
          </w:p>
        </w:tc>
        <w:tc>
          <w:tcPr>
            <w:tcW w:w="1804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«Тольяттинский государственный университет» (по согласованию).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Сообщество «ВелоТольятти» (по согласованию)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городского 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округа Тольятти</w:t>
            </w:r>
          </w:p>
        </w:tc>
        <w:tc>
          <w:tcPr>
            <w:tcW w:w="2164" w:type="dxa"/>
          </w:tcPr>
          <w:p w:rsidR="005745E9" w:rsidRPr="00E45338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комплексной велоинфраструктуры на территории городского округа Тольятти, создание условий для перехода жителей города на экологичный вид транспорта; уменьшение количества личного </w:t>
            </w:r>
            <w:r w:rsidR="00E453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автотранспорта на дорогах</w:t>
            </w:r>
            <w:proofErr w:type="gramEnd"/>
          </w:p>
        </w:tc>
        <w:tc>
          <w:tcPr>
            <w:tcW w:w="22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ФГБОУ </w:t>
            </w:r>
            <w:proofErr w:type="gramStart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ВО</w:t>
            </w:r>
            <w:proofErr w:type="gramEnd"/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«Тольяттинской государственный университет» разработан проект «Лесного кольца», объединяющего два района города по кромке леса.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IV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квартале 2024 года завершены 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работы по муниципальному контракту (заключенному администрацией </w:t>
            </w:r>
            <w:r w:rsidR="00A76513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г.о.Тольятти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2023 году) на выполнение проектно-изыскательских работ (ПИР) по устройству пешеходной и велосипедной дорожки от существующих пешеходной и</w:t>
            </w:r>
            <w:r w:rsidR="00512420"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велосипедной дорожки вдоль ул.</w:t>
            </w: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Родины по лесной зоне до микрорайона Портовый.</w:t>
            </w:r>
          </w:p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120">
              <w:rPr>
                <w:rFonts w:ascii="Times New Roman" w:eastAsia="Calibri" w:hAnsi="Times New Roman" w:cs="Times New Roman"/>
                <w:sz w:val="20"/>
                <w:szCs w:val="20"/>
              </w:rPr>
              <w:t>Получено положительное заключение государственной эксперт</w:t>
            </w:r>
            <w:r w:rsidR="00781128">
              <w:rPr>
                <w:rFonts w:ascii="Times New Roman" w:eastAsia="Calibri" w:hAnsi="Times New Roman" w:cs="Times New Roman"/>
                <w:sz w:val="20"/>
                <w:szCs w:val="20"/>
              </w:rPr>
              <w:t>изы</w:t>
            </w:r>
          </w:p>
        </w:tc>
        <w:tc>
          <w:tcPr>
            <w:tcW w:w="1895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31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911" w:type="dxa"/>
          </w:tcPr>
          <w:p w:rsidR="005745E9" w:rsidRPr="00493120" w:rsidRDefault="005745E9" w:rsidP="00574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E1E2A" w:rsidRPr="006E1E2A" w:rsidRDefault="006E1E2A" w:rsidP="006E1E2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E1E2A" w:rsidRPr="006E1E2A" w:rsidRDefault="006E1E2A" w:rsidP="006E1E2A">
      <w:pPr>
        <w:rPr>
          <w:rFonts w:ascii="Calibri" w:eastAsia="Calibri" w:hAnsi="Calibri" w:cs="Times New Roman"/>
        </w:rPr>
      </w:pPr>
    </w:p>
    <w:p w:rsidR="006E1E2A" w:rsidRPr="006E1E2A" w:rsidRDefault="006E1E2A" w:rsidP="006E1E2A"/>
    <w:sectPr w:rsidR="006E1E2A" w:rsidRPr="006E1E2A" w:rsidSect="00512420">
      <w:headerReference w:type="default" r:id="rId12"/>
      <w:pgSz w:w="16838" w:h="11906" w:orient="landscape" w:code="9"/>
      <w:pgMar w:top="1271" w:right="851" w:bottom="851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56A" w:rsidRDefault="00BE656A">
      <w:pPr>
        <w:spacing w:after="0" w:line="240" w:lineRule="auto"/>
      </w:pPr>
      <w:r>
        <w:separator/>
      </w:r>
    </w:p>
  </w:endnote>
  <w:endnote w:type="continuationSeparator" w:id="0">
    <w:p w:rsidR="00BE656A" w:rsidRDefault="00BE6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56A" w:rsidRDefault="00BE656A">
      <w:pPr>
        <w:spacing w:after="0" w:line="240" w:lineRule="auto"/>
      </w:pPr>
      <w:r>
        <w:separator/>
      </w:r>
    </w:p>
  </w:footnote>
  <w:footnote w:type="continuationSeparator" w:id="0">
    <w:p w:rsidR="00BE656A" w:rsidRDefault="00BE6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521659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E656A" w:rsidRPr="002429A5" w:rsidRDefault="00BE656A" w:rsidP="00E40AC0">
        <w:pPr>
          <w:pStyle w:val="a3"/>
          <w:jc w:val="center"/>
          <w:rPr>
            <w:rFonts w:ascii="Times New Roman" w:hAnsi="Times New Roman"/>
          </w:rPr>
        </w:pPr>
        <w:r w:rsidRPr="00947186">
          <w:rPr>
            <w:rFonts w:ascii="Times New Roman" w:hAnsi="Times New Roman"/>
          </w:rPr>
          <w:fldChar w:fldCharType="begin"/>
        </w:r>
        <w:r w:rsidRPr="00947186">
          <w:rPr>
            <w:rFonts w:ascii="Times New Roman" w:hAnsi="Times New Roman"/>
          </w:rPr>
          <w:instrText>PAGE   \* MERGEFORMAT</w:instrText>
        </w:r>
        <w:r w:rsidRPr="00947186">
          <w:rPr>
            <w:rFonts w:ascii="Times New Roman" w:hAnsi="Times New Roman"/>
          </w:rPr>
          <w:fldChar w:fldCharType="separate"/>
        </w:r>
        <w:r w:rsidR="002E7F29">
          <w:rPr>
            <w:rFonts w:ascii="Times New Roman" w:hAnsi="Times New Roman"/>
            <w:noProof/>
          </w:rPr>
          <w:t>7</w:t>
        </w:r>
        <w:r w:rsidRPr="00947186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5217A"/>
    <w:multiLevelType w:val="hybridMultilevel"/>
    <w:tmpl w:val="5808B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61289"/>
    <w:multiLevelType w:val="hybridMultilevel"/>
    <w:tmpl w:val="ABF8C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E0A88"/>
    <w:multiLevelType w:val="hybridMultilevel"/>
    <w:tmpl w:val="579A4334"/>
    <w:lvl w:ilvl="0" w:tplc="D3F857F2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47945"/>
    <w:multiLevelType w:val="hybridMultilevel"/>
    <w:tmpl w:val="4904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8458C"/>
    <w:multiLevelType w:val="hybridMultilevel"/>
    <w:tmpl w:val="9AB0EFB4"/>
    <w:lvl w:ilvl="0" w:tplc="DDC8BEF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F2D12"/>
    <w:multiLevelType w:val="hybridMultilevel"/>
    <w:tmpl w:val="94B8C50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D3EE1"/>
    <w:multiLevelType w:val="hybridMultilevel"/>
    <w:tmpl w:val="1A3A9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4319C"/>
    <w:multiLevelType w:val="hybridMultilevel"/>
    <w:tmpl w:val="A600B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E5295"/>
    <w:multiLevelType w:val="hybridMultilevel"/>
    <w:tmpl w:val="BACA50A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521FD"/>
    <w:multiLevelType w:val="hybridMultilevel"/>
    <w:tmpl w:val="2ACEA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F32F1D"/>
    <w:multiLevelType w:val="hybridMultilevel"/>
    <w:tmpl w:val="E6B0B14C"/>
    <w:lvl w:ilvl="0" w:tplc="B6F80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070F2"/>
    <w:multiLevelType w:val="multilevel"/>
    <w:tmpl w:val="92A65A32"/>
    <w:lvl w:ilvl="0">
      <w:start w:val="1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12">
    <w:nsid w:val="1B4B39C4"/>
    <w:multiLevelType w:val="hybridMultilevel"/>
    <w:tmpl w:val="A2287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784021"/>
    <w:multiLevelType w:val="hybridMultilevel"/>
    <w:tmpl w:val="97B484A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3C222F"/>
    <w:multiLevelType w:val="hybridMultilevel"/>
    <w:tmpl w:val="5D3AD1E0"/>
    <w:lvl w:ilvl="0" w:tplc="316A31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Calibri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6516D4"/>
    <w:multiLevelType w:val="hybridMultilevel"/>
    <w:tmpl w:val="00A28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1E4598"/>
    <w:multiLevelType w:val="hybridMultilevel"/>
    <w:tmpl w:val="36C22B9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C2B07"/>
    <w:multiLevelType w:val="hybridMultilevel"/>
    <w:tmpl w:val="EB4415A6"/>
    <w:lvl w:ilvl="0" w:tplc="E076A024">
      <w:start w:val="100"/>
      <w:numFmt w:val="bullet"/>
      <w:lvlText w:val=""/>
      <w:lvlJc w:val="left"/>
      <w:pPr>
        <w:ind w:left="40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8">
    <w:nsid w:val="30C06962"/>
    <w:multiLevelType w:val="hybridMultilevel"/>
    <w:tmpl w:val="49E4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C03E3B"/>
    <w:multiLevelType w:val="hybridMultilevel"/>
    <w:tmpl w:val="18BAE292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514DB8"/>
    <w:multiLevelType w:val="hybridMultilevel"/>
    <w:tmpl w:val="E2CEB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5F3372"/>
    <w:multiLevelType w:val="hybridMultilevel"/>
    <w:tmpl w:val="5FFEF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E34AE9"/>
    <w:multiLevelType w:val="hybridMultilevel"/>
    <w:tmpl w:val="E0FA544E"/>
    <w:lvl w:ilvl="0" w:tplc="B2E22B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6E7B25"/>
    <w:multiLevelType w:val="hybridMultilevel"/>
    <w:tmpl w:val="BC58F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7109A"/>
    <w:multiLevelType w:val="hybridMultilevel"/>
    <w:tmpl w:val="2F6CA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E00D3"/>
    <w:multiLevelType w:val="hybridMultilevel"/>
    <w:tmpl w:val="46B4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042AD"/>
    <w:multiLevelType w:val="hybridMultilevel"/>
    <w:tmpl w:val="1B588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494D43"/>
    <w:multiLevelType w:val="hybridMultilevel"/>
    <w:tmpl w:val="76701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5E058B"/>
    <w:multiLevelType w:val="hybridMultilevel"/>
    <w:tmpl w:val="296CA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A22483"/>
    <w:multiLevelType w:val="hybridMultilevel"/>
    <w:tmpl w:val="044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9F7D3B"/>
    <w:multiLevelType w:val="multilevel"/>
    <w:tmpl w:val="CA441698"/>
    <w:lvl w:ilvl="0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9" w:hanging="1800"/>
      </w:pPr>
      <w:rPr>
        <w:rFonts w:hint="default"/>
      </w:rPr>
    </w:lvl>
  </w:abstractNum>
  <w:abstractNum w:abstractNumId="31">
    <w:nsid w:val="5A220394"/>
    <w:multiLevelType w:val="hybridMultilevel"/>
    <w:tmpl w:val="270EACA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AC45BB"/>
    <w:multiLevelType w:val="hybridMultilevel"/>
    <w:tmpl w:val="8A489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E1F15"/>
    <w:multiLevelType w:val="hybridMultilevel"/>
    <w:tmpl w:val="93DCD396"/>
    <w:lvl w:ilvl="0" w:tplc="0D803BC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751AB4"/>
    <w:multiLevelType w:val="hybridMultilevel"/>
    <w:tmpl w:val="46B4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B31638"/>
    <w:multiLevelType w:val="hybridMultilevel"/>
    <w:tmpl w:val="CE761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E11057"/>
    <w:multiLevelType w:val="hybridMultilevel"/>
    <w:tmpl w:val="FE78CB06"/>
    <w:lvl w:ilvl="0" w:tplc="26FC02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E635C0"/>
    <w:multiLevelType w:val="multilevel"/>
    <w:tmpl w:val="17C0A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74BE765A"/>
    <w:multiLevelType w:val="hybridMultilevel"/>
    <w:tmpl w:val="0C36DFFA"/>
    <w:lvl w:ilvl="0" w:tplc="89E0E94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80703FE"/>
    <w:multiLevelType w:val="multilevel"/>
    <w:tmpl w:val="C798B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87F01A5"/>
    <w:multiLevelType w:val="multilevel"/>
    <w:tmpl w:val="57E446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8F50F76"/>
    <w:multiLevelType w:val="hybridMultilevel"/>
    <w:tmpl w:val="73C4A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E444C0"/>
    <w:multiLevelType w:val="hybridMultilevel"/>
    <w:tmpl w:val="1570D1E8"/>
    <w:lvl w:ilvl="0" w:tplc="A9FCA2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F6C14D0"/>
    <w:multiLevelType w:val="hybridMultilevel"/>
    <w:tmpl w:val="C864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2"/>
  </w:num>
  <w:num w:numId="3">
    <w:abstractNumId w:val="10"/>
  </w:num>
  <w:num w:numId="4">
    <w:abstractNumId w:val="9"/>
  </w:num>
  <w:num w:numId="5">
    <w:abstractNumId w:val="3"/>
  </w:num>
  <w:num w:numId="6">
    <w:abstractNumId w:val="37"/>
  </w:num>
  <w:num w:numId="7">
    <w:abstractNumId w:val="5"/>
  </w:num>
  <w:num w:numId="8">
    <w:abstractNumId w:val="31"/>
  </w:num>
  <w:num w:numId="9">
    <w:abstractNumId w:val="6"/>
  </w:num>
  <w:num w:numId="10">
    <w:abstractNumId w:val="12"/>
  </w:num>
  <w:num w:numId="11">
    <w:abstractNumId w:val="39"/>
  </w:num>
  <w:num w:numId="12">
    <w:abstractNumId w:val="11"/>
  </w:num>
  <w:num w:numId="13">
    <w:abstractNumId w:val="19"/>
  </w:num>
  <w:num w:numId="14">
    <w:abstractNumId w:val="13"/>
  </w:num>
  <w:num w:numId="15">
    <w:abstractNumId w:val="27"/>
  </w:num>
  <w:num w:numId="16">
    <w:abstractNumId w:val="1"/>
  </w:num>
  <w:num w:numId="17">
    <w:abstractNumId w:val="15"/>
  </w:num>
  <w:num w:numId="18">
    <w:abstractNumId w:val="26"/>
  </w:num>
  <w:num w:numId="19">
    <w:abstractNumId w:val="18"/>
  </w:num>
  <w:num w:numId="20">
    <w:abstractNumId w:val="24"/>
  </w:num>
  <w:num w:numId="21">
    <w:abstractNumId w:val="4"/>
  </w:num>
  <w:num w:numId="22">
    <w:abstractNumId w:val="30"/>
  </w:num>
  <w:num w:numId="23">
    <w:abstractNumId w:val="33"/>
  </w:num>
  <w:num w:numId="24">
    <w:abstractNumId w:val="28"/>
  </w:num>
  <w:num w:numId="25">
    <w:abstractNumId w:val="7"/>
  </w:num>
  <w:num w:numId="26">
    <w:abstractNumId w:val="43"/>
  </w:num>
  <w:num w:numId="27">
    <w:abstractNumId w:val="40"/>
  </w:num>
  <w:num w:numId="28">
    <w:abstractNumId w:val="29"/>
  </w:num>
  <w:num w:numId="29">
    <w:abstractNumId w:val="8"/>
  </w:num>
  <w:num w:numId="30">
    <w:abstractNumId w:val="25"/>
  </w:num>
  <w:num w:numId="31">
    <w:abstractNumId w:val="34"/>
  </w:num>
  <w:num w:numId="32">
    <w:abstractNumId w:val="21"/>
  </w:num>
  <w:num w:numId="33">
    <w:abstractNumId w:val="2"/>
  </w:num>
  <w:num w:numId="34">
    <w:abstractNumId w:val="36"/>
  </w:num>
  <w:num w:numId="35">
    <w:abstractNumId w:val="35"/>
  </w:num>
  <w:num w:numId="36">
    <w:abstractNumId w:val="20"/>
  </w:num>
  <w:num w:numId="37">
    <w:abstractNumId w:val="16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32"/>
  </w:num>
  <w:num w:numId="41">
    <w:abstractNumId w:val="23"/>
  </w:num>
  <w:num w:numId="42">
    <w:abstractNumId w:val="14"/>
  </w:num>
  <w:num w:numId="43">
    <w:abstractNumId w:val="0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E2A"/>
    <w:rsid w:val="000055AC"/>
    <w:rsid w:val="00021EE0"/>
    <w:rsid w:val="00022A26"/>
    <w:rsid w:val="000305B3"/>
    <w:rsid w:val="000310C3"/>
    <w:rsid w:val="00031FA4"/>
    <w:rsid w:val="0004145A"/>
    <w:rsid w:val="000479E7"/>
    <w:rsid w:val="00061BFE"/>
    <w:rsid w:val="000710C6"/>
    <w:rsid w:val="0007253B"/>
    <w:rsid w:val="00075CFE"/>
    <w:rsid w:val="00080392"/>
    <w:rsid w:val="0008215D"/>
    <w:rsid w:val="00091173"/>
    <w:rsid w:val="00092D9C"/>
    <w:rsid w:val="0009451F"/>
    <w:rsid w:val="00097101"/>
    <w:rsid w:val="000A1478"/>
    <w:rsid w:val="000B0AA4"/>
    <w:rsid w:val="000B6AFA"/>
    <w:rsid w:val="000C1DDA"/>
    <w:rsid w:val="000D008E"/>
    <w:rsid w:val="000E0B4F"/>
    <w:rsid w:val="000E77B7"/>
    <w:rsid w:val="000F03DC"/>
    <w:rsid w:val="000F3D8A"/>
    <w:rsid w:val="00100C05"/>
    <w:rsid w:val="0010171C"/>
    <w:rsid w:val="00114A01"/>
    <w:rsid w:val="0012096D"/>
    <w:rsid w:val="001213B3"/>
    <w:rsid w:val="00125180"/>
    <w:rsid w:val="00125A0D"/>
    <w:rsid w:val="00126BE6"/>
    <w:rsid w:val="00134384"/>
    <w:rsid w:val="001373FD"/>
    <w:rsid w:val="00143738"/>
    <w:rsid w:val="0014447D"/>
    <w:rsid w:val="00147710"/>
    <w:rsid w:val="00150F66"/>
    <w:rsid w:val="0015136D"/>
    <w:rsid w:val="0015145C"/>
    <w:rsid w:val="00160EE8"/>
    <w:rsid w:val="001621A1"/>
    <w:rsid w:val="0016309F"/>
    <w:rsid w:val="00170064"/>
    <w:rsid w:val="00173BFC"/>
    <w:rsid w:val="00174699"/>
    <w:rsid w:val="0018218E"/>
    <w:rsid w:val="001845DC"/>
    <w:rsid w:val="001A2301"/>
    <w:rsid w:val="001A55F9"/>
    <w:rsid w:val="001A7B50"/>
    <w:rsid w:val="001B0C56"/>
    <w:rsid w:val="001B3A8E"/>
    <w:rsid w:val="001B7E65"/>
    <w:rsid w:val="001C10BA"/>
    <w:rsid w:val="001C6DF8"/>
    <w:rsid w:val="001D5D0F"/>
    <w:rsid w:val="001D7059"/>
    <w:rsid w:val="001E151D"/>
    <w:rsid w:val="001E394A"/>
    <w:rsid w:val="001E5731"/>
    <w:rsid w:val="001F1C63"/>
    <w:rsid w:val="001F4122"/>
    <w:rsid w:val="001F49F8"/>
    <w:rsid w:val="002027AF"/>
    <w:rsid w:val="00207AD6"/>
    <w:rsid w:val="00210A88"/>
    <w:rsid w:val="00216867"/>
    <w:rsid w:val="00217047"/>
    <w:rsid w:val="00223E24"/>
    <w:rsid w:val="00233106"/>
    <w:rsid w:val="0023666F"/>
    <w:rsid w:val="00245E7E"/>
    <w:rsid w:val="00255C1F"/>
    <w:rsid w:val="00261981"/>
    <w:rsid w:val="00263C3F"/>
    <w:rsid w:val="00283664"/>
    <w:rsid w:val="00291CBE"/>
    <w:rsid w:val="00296D06"/>
    <w:rsid w:val="002A5386"/>
    <w:rsid w:val="002B63AF"/>
    <w:rsid w:val="002C3A53"/>
    <w:rsid w:val="002C572B"/>
    <w:rsid w:val="002D1064"/>
    <w:rsid w:val="002D18FC"/>
    <w:rsid w:val="002D346C"/>
    <w:rsid w:val="002D5A43"/>
    <w:rsid w:val="002E00B8"/>
    <w:rsid w:val="002E5491"/>
    <w:rsid w:val="002E7F29"/>
    <w:rsid w:val="00304ED4"/>
    <w:rsid w:val="00322EA8"/>
    <w:rsid w:val="0032775E"/>
    <w:rsid w:val="0033658B"/>
    <w:rsid w:val="003372A0"/>
    <w:rsid w:val="003505FF"/>
    <w:rsid w:val="003527D0"/>
    <w:rsid w:val="0036793A"/>
    <w:rsid w:val="00370E49"/>
    <w:rsid w:val="00371E63"/>
    <w:rsid w:val="00372A9D"/>
    <w:rsid w:val="003826D9"/>
    <w:rsid w:val="0038411E"/>
    <w:rsid w:val="003876B8"/>
    <w:rsid w:val="003877C5"/>
    <w:rsid w:val="003A023F"/>
    <w:rsid w:val="003A02B0"/>
    <w:rsid w:val="003A3F64"/>
    <w:rsid w:val="003A78BA"/>
    <w:rsid w:val="003B3DB5"/>
    <w:rsid w:val="003B4586"/>
    <w:rsid w:val="003C0B2A"/>
    <w:rsid w:val="003D1987"/>
    <w:rsid w:val="003D492F"/>
    <w:rsid w:val="003E23D1"/>
    <w:rsid w:val="003F0629"/>
    <w:rsid w:val="003F3E74"/>
    <w:rsid w:val="003F5A18"/>
    <w:rsid w:val="00403714"/>
    <w:rsid w:val="0040564B"/>
    <w:rsid w:val="004150D3"/>
    <w:rsid w:val="004176D3"/>
    <w:rsid w:val="00421F5B"/>
    <w:rsid w:val="00431FDE"/>
    <w:rsid w:val="00435AF9"/>
    <w:rsid w:val="004621BA"/>
    <w:rsid w:val="004624CB"/>
    <w:rsid w:val="00472F4D"/>
    <w:rsid w:val="00474C37"/>
    <w:rsid w:val="0047577C"/>
    <w:rsid w:val="00477E3D"/>
    <w:rsid w:val="00482422"/>
    <w:rsid w:val="00486B87"/>
    <w:rsid w:val="00493120"/>
    <w:rsid w:val="004948D2"/>
    <w:rsid w:val="004A182C"/>
    <w:rsid w:val="004A28D2"/>
    <w:rsid w:val="004B20C2"/>
    <w:rsid w:val="004B4158"/>
    <w:rsid w:val="004D1CFA"/>
    <w:rsid w:val="004D4A35"/>
    <w:rsid w:val="004D4CC5"/>
    <w:rsid w:val="004D588D"/>
    <w:rsid w:val="004D6602"/>
    <w:rsid w:val="004E3BD1"/>
    <w:rsid w:val="004F1A6B"/>
    <w:rsid w:val="004F2F3C"/>
    <w:rsid w:val="004F5588"/>
    <w:rsid w:val="004F5F2A"/>
    <w:rsid w:val="00500E03"/>
    <w:rsid w:val="005044A1"/>
    <w:rsid w:val="0051113B"/>
    <w:rsid w:val="005117B5"/>
    <w:rsid w:val="00512420"/>
    <w:rsid w:val="00516CF5"/>
    <w:rsid w:val="00521273"/>
    <w:rsid w:val="00522704"/>
    <w:rsid w:val="005260B7"/>
    <w:rsid w:val="0053312A"/>
    <w:rsid w:val="00537B51"/>
    <w:rsid w:val="00541FF1"/>
    <w:rsid w:val="00547008"/>
    <w:rsid w:val="005471FD"/>
    <w:rsid w:val="0056063D"/>
    <w:rsid w:val="005637CD"/>
    <w:rsid w:val="005663C1"/>
    <w:rsid w:val="0056668E"/>
    <w:rsid w:val="0057257E"/>
    <w:rsid w:val="00572FA2"/>
    <w:rsid w:val="005745E9"/>
    <w:rsid w:val="00577810"/>
    <w:rsid w:val="00584809"/>
    <w:rsid w:val="00592472"/>
    <w:rsid w:val="00594ADC"/>
    <w:rsid w:val="005A186F"/>
    <w:rsid w:val="005A2355"/>
    <w:rsid w:val="005B1033"/>
    <w:rsid w:val="005B342D"/>
    <w:rsid w:val="005B7CCA"/>
    <w:rsid w:val="005C443E"/>
    <w:rsid w:val="005C55D2"/>
    <w:rsid w:val="005D38AC"/>
    <w:rsid w:val="005D45F6"/>
    <w:rsid w:val="005D4A50"/>
    <w:rsid w:val="005D55B4"/>
    <w:rsid w:val="005E45E6"/>
    <w:rsid w:val="005E6D33"/>
    <w:rsid w:val="005E7527"/>
    <w:rsid w:val="00602920"/>
    <w:rsid w:val="00611F5E"/>
    <w:rsid w:val="00611FEC"/>
    <w:rsid w:val="0063283E"/>
    <w:rsid w:val="00637AED"/>
    <w:rsid w:val="006447DD"/>
    <w:rsid w:val="00645E30"/>
    <w:rsid w:val="00653C17"/>
    <w:rsid w:val="00653E13"/>
    <w:rsid w:val="006557AF"/>
    <w:rsid w:val="00657AAF"/>
    <w:rsid w:val="00661503"/>
    <w:rsid w:val="00665F6B"/>
    <w:rsid w:val="006667F8"/>
    <w:rsid w:val="00671204"/>
    <w:rsid w:val="0067167D"/>
    <w:rsid w:val="00681A8E"/>
    <w:rsid w:val="00682F7D"/>
    <w:rsid w:val="00691B59"/>
    <w:rsid w:val="006960DB"/>
    <w:rsid w:val="00696456"/>
    <w:rsid w:val="006A10EC"/>
    <w:rsid w:val="006A76B9"/>
    <w:rsid w:val="006B31A5"/>
    <w:rsid w:val="006B652E"/>
    <w:rsid w:val="006B7260"/>
    <w:rsid w:val="006C5169"/>
    <w:rsid w:val="006C6B7F"/>
    <w:rsid w:val="006E1E2A"/>
    <w:rsid w:val="006E3BA4"/>
    <w:rsid w:val="006E6347"/>
    <w:rsid w:val="006F7587"/>
    <w:rsid w:val="006F78F6"/>
    <w:rsid w:val="00705B35"/>
    <w:rsid w:val="0070674E"/>
    <w:rsid w:val="007100BE"/>
    <w:rsid w:val="007202BD"/>
    <w:rsid w:val="00724B32"/>
    <w:rsid w:val="007334E8"/>
    <w:rsid w:val="007363DC"/>
    <w:rsid w:val="00741114"/>
    <w:rsid w:val="00743C5A"/>
    <w:rsid w:val="007444C9"/>
    <w:rsid w:val="00747716"/>
    <w:rsid w:val="00750518"/>
    <w:rsid w:val="0075437B"/>
    <w:rsid w:val="00755B2D"/>
    <w:rsid w:val="0075645F"/>
    <w:rsid w:val="00760864"/>
    <w:rsid w:val="0076696C"/>
    <w:rsid w:val="00775C48"/>
    <w:rsid w:val="00781128"/>
    <w:rsid w:val="0078611C"/>
    <w:rsid w:val="0078728F"/>
    <w:rsid w:val="00797438"/>
    <w:rsid w:val="007A1A11"/>
    <w:rsid w:val="007A4333"/>
    <w:rsid w:val="007A5E1B"/>
    <w:rsid w:val="007B252D"/>
    <w:rsid w:val="007B2C63"/>
    <w:rsid w:val="007B4463"/>
    <w:rsid w:val="007C2599"/>
    <w:rsid w:val="007C6D3B"/>
    <w:rsid w:val="007D27A7"/>
    <w:rsid w:val="007D754F"/>
    <w:rsid w:val="007F3A75"/>
    <w:rsid w:val="007F74BD"/>
    <w:rsid w:val="00804EB9"/>
    <w:rsid w:val="0080562F"/>
    <w:rsid w:val="00806538"/>
    <w:rsid w:val="00806C1A"/>
    <w:rsid w:val="00812A9D"/>
    <w:rsid w:val="00815463"/>
    <w:rsid w:val="008155DA"/>
    <w:rsid w:val="008174DD"/>
    <w:rsid w:val="00822C31"/>
    <w:rsid w:val="00823552"/>
    <w:rsid w:val="00825C51"/>
    <w:rsid w:val="00833F8F"/>
    <w:rsid w:val="008344A9"/>
    <w:rsid w:val="00842F32"/>
    <w:rsid w:val="00846ECA"/>
    <w:rsid w:val="00865727"/>
    <w:rsid w:val="008672E4"/>
    <w:rsid w:val="00867571"/>
    <w:rsid w:val="008800F8"/>
    <w:rsid w:val="00884374"/>
    <w:rsid w:val="0088627F"/>
    <w:rsid w:val="00894347"/>
    <w:rsid w:val="00894893"/>
    <w:rsid w:val="008952CE"/>
    <w:rsid w:val="008A1629"/>
    <w:rsid w:val="008A1BBF"/>
    <w:rsid w:val="008A2914"/>
    <w:rsid w:val="008A39FA"/>
    <w:rsid w:val="008B0453"/>
    <w:rsid w:val="008B311D"/>
    <w:rsid w:val="008B5176"/>
    <w:rsid w:val="008C2501"/>
    <w:rsid w:val="008C5804"/>
    <w:rsid w:val="008D2C39"/>
    <w:rsid w:val="008D4ECE"/>
    <w:rsid w:val="008D708A"/>
    <w:rsid w:val="008E14ED"/>
    <w:rsid w:val="008E2D38"/>
    <w:rsid w:val="008E7E1F"/>
    <w:rsid w:val="00904462"/>
    <w:rsid w:val="009047C0"/>
    <w:rsid w:val="00906A90"/>
    <w:rsid w:val="009109E9"/>
    <w:rsid w:val="00911712"/>
    <w:rsid w:val="009139DC"/>
    <w:rsid w:val="00941B61"/>
    <w:rsid w:val="0094203B"/>
    <w:rsid w:val="009459F4"/>
    <w:rsid w:val="0095189A"/>
    <w:rsid w:val="00955867"/>
    <w:rsid w:val="009603B7"/>
    <w:rsid w:val="009650CD"/>
    <w:rsid w:val="00972AFD"/>
    <w:rsid w:val="0097458C"/>
    <w:rsid w:val="0097730E"/>
    <w:rsid w:val="00980036"/>
    <w:rsid w:val="009805D5"/>
    <w:rsid w:val="009810C4"/>
    <w:rsid w:val="0098710E"/>
    <w:rsid w:val="00987175"/>
    <w:rsid w:val="00990DDC"/>
    <w:rsid w:val="00995678"/>
    <w:rsid w:val="009A5B90"/>
    <w:rsid w:val="009B4168"/>
    <w:rsid w:val="009B4DF3"/>
    <w:rsid w:val="009B6848"/>
    <w:rsid w:val="009B7267"/>
    <w:rsid w:val="009C031D"/>
    <w:rsid w:val="009C1967"/>
    <w:rsid w:val="009D0089"/>
    <w:rsid w:val="009D4739"/>
    <w:rsid w:val="009E1B96"/>
    <w:rsid w:val="009E245D"/>
    <w:rsid w:val="009E3100"/>
    <w:rsid w:val="009E7FD6"/>
    <w:rsid w:val="009F25C4"/>
    <w:rsid w:val="009F488D"/>
    <w:rsid w:val="009F74DB"/>
    <w:rsid w:val="009F77FD"/>
    <w:rsid w:val="00A07C50"/>
    <w:rsid w:val="00A11C0D"/>
    <w:rsid w:val="00A1486F"/>
    <w:rsid w:val="00A171C0"/>
    <w:rsid w:val="00A259A0"/>
    <w:rsid w:val="00A403E3"/>
    <w:rsid w:val="00A430EA"/>
    <w:rsid w:val="00A441C9"/>
    <w:rsid w:val="00A50E91"/>
    <w:rsid w:val="00A62679"/>
    <w:rsid w:val="00A64AF8"/>
    <w:rsid w:val="00A66498"/>
    <w:rsid w:val="00A71F62"/>
    <w:rsid w:val="00A76513"/>
    <w:rsid w:val="00A774FA"/>
    <w:rsid w:val="00A943CC"/>
    <w:rsid w:val="00A947F3"/>
    <w:rsid w:val="00A94A25"/>
    <w:rsid w:val="00A97F78"/>
    <w:rsid w:val="00AA2A2D"/>
    <w:rsid w:val="00AA3221"/>
    <w:rsid w:val="00AB27B7"/>
    <w:rsid w:val="00AC1F52"/>
    <w:rsid w:val="00AC5421"/>
    <w:rsid w:val="00AC7EED"/>
    <w:rsid w:val="00AD0C31"/>
    <w:rsid w:val="00AD5392"/>
    <w:rsid w:val="00AD5583"/>
    <w:rsid w:val="00AE17C8"/>
    <w:rsid w:val="00AE2096"/>
    <w:rsid w:val="00AE328A"/>
    <w:rsid w:val="00AE6F46"/>
    <w:rsid w:val="00AF009D"/>
    <w:rsid w:val="00AF4309"/>
    <w:rsid w:val="00AF6467"/>
    <w:rsid w:val="00AF7F5D"/>
    <w:rsid w:val="00B00D21"/>
    <w:rsid w:val="00B02A83"/>
    <w:rsid w:val="00B04775"/>
    <w:rsid w:val="00B155F3"/>
    <w:rsid w:val="00B20A2D"/>
    <w:rsid w:val="00B31498"/>
    <w:rsid w:val="00B344A7"/>
    <w:rsid w:val="00B518E4"/>
    <w:rsid w:val="00B57E2A"/>
    <w:rsid w:val="00B60AD7"/>
    <w:rsid w:val="00B646D8"/>
    <w:rsid w:val="00B64AA9"/>
    <w:rsid w:val="00B65F50"/>
    <w:rsid w:val="00B66B95"/>
    <w:rsid w:val="00B735F2"/>
    <w:rsid w:val="00B745C3"/>
    <w:rsid w:val="00B748A7"/>
    <w:rsid w:val="00B800E0"/>
    <w:rsid w:val="00B8375D"/>
    <w:rsid w:val="00B844DA"/>
    <w:rsid w:val="00B870B6"/>
    <w:rsid w:val="00B90D9C"/>
    <w:rsid w:val="00B94191"/>
    <w:rsid w:val="00B95C9A"/>
    <w:rsid w:val="00BA24D3"/>
    <w:rsid w:val="00BA3A19"/>
    <w:rsid w:val="00BA5A75"/>
    <w:rsid w:val="00BB15E3"/>
    <w:rsid w:val="00BB1ED6"/>
    <w:rsid w:val="00BC1CAA"/>
    <w:rsid w:val="00BC26A8"/>
    <w:rsid w:val="00BC37B2"/>
    <w:rsid w:val="00BC467B"/>
    <w:rsid w:val="00BD16F9"/>
    <w:rsid w:val="00BD1C7F"/>
    <w:rsid w:val="00BD4498"/>
    <w:rsid w:val="00BE0F3C"/>
    <w:rsid w:val="00BE2834"/>
    <w:rsid w:val="00BE59F5"/>
    <w:rsid w:val="00BE656A"/>
    <w:rsid w:val="00BE6571"/>
    <w:rsid w:val="00BF23F4"/>
    <w:rsid w:val="00BF4185"/>
    <w:rsid w:val="00C062AB"/>
    <w:rsid w:val="00C2284F"/>
    <w:rsid w:val="00C3361E"/>
    <w:rsid w:val="00C33EC1"/>
    <w:rsid w:val="00C34029"/>
    <w:rsid w:val="00C34C2D"/>
    <w:rsid w:val="00C34E1B"/>
    <w:rsid w:val="00C44F80"/>
    <w:rsid w:val="00C527E4"/>
    <w:rsid w:val="00C60976"/>
    <w:rsid w:val="00C71781"/>
    <w:rsid w:val="00C7288C"/>
    <w:rsid w:val="00C94BE0"/>
    <w:rsid w:val="00C9576C"/>
    <w:rsid w:val="00CA754E"/>
    <w:rsid w:val="00CB1CA9"/>
    <w:rsid w:val="00CB3DC7"/>
    <w:rsid w:val="00CC3ED5"/>
    <w:rsid w:val="00CD5A85"/>
    <w:rsid w:val="00CD5CCC"/>
    <w:rsid w:val="00CD68C9"/>
    <w:rsid w:val="00CE389C"/>
    <w:rsid w:val="00CF2043"/>
    <w:rsid w:val="00D00604"/>
    <w:rsid w:val="00D01E7C"/>
    <w:rsid w:val="00D04032"/>
    <w:rsid w:val="00D0645C"/>
    <w:rsid w:val="00D0791C"/>
    <w:rsid w:val="00D07A0B"/>
    <w:rsid w:val="00D12279"/>
    <w:rsid w:val="00D14732"/>
    <w:rsid w:val="00D16430"/>
    <w:rsid w:val="00D2259E"/>
    <w:rsid w:val="00D37DEE"/>
    <w:rsid w:val="00D46519"/>
    <w:rsid w:val="00D62757"/>
    <w:rsid w:val="00D66394"/>
    <w:rsid w:val="00D70315"/>
    <w:rsid w:val="00D74B0A"/>
    <w:rsid w:val="00D811A2"/>
    <w:rsid w:val="00D83C91"/>
    <w:rsid w:val="00D90BF7"/>
    <w:rsid w:val="00D9178C"/>
    <w:rsid w:val="00D925AD"/>
    <w:rsid w:val="00D92F4A"/>
    <w:rsid w:val="00D939A0"/>
    <w:rsid w:val="00DA16C6"/>
    <w:rsid w:val="00DB0DEC"/>
    <w:rsid w:val="00DC2E1E"/>
    <w:rsid w:val="00DC6C4C"/>
    <w:rsid w:val="00DD4F7B"/>
    <w:rsid w:val="00DD7529"/>
    <w:rsid w:val="00DE1801"/>
    <w:rsid w:val="00DE609B"/>
    <w:rsid w:val="00DF71BD"/>
    <w:rsid w:val="00E03979"/>
    <w:rsid w:val="00E0406F"/>
    <w:rsid w:val="00E11141"/>
    <w:rsid w:val="00E21C8E"/>
    <w:rsid w:val="00E30426"/>
    <w:rsid w:val="00E30C80"/>
    <w:rsid w:val="00E40739"/>
    <w:rsid w:val="00E40AC0"/>
    <w:rsid w:val="00E4293C"/>
    <w:rsid w:val="00E42C2F"/>
    <w:rsid w:val="00E45338"/>
    <w:rsid w:val="00E4736D"/>
    <w:rsid w:val="00E478A5"/>
    <w:rsid w:val="00E5092C"/>
    <w:rsid w:val="00E54E97"/>
    <w:rsid w:val="00E61A1C"/>
    <w:rsid w:val="00E6573C"/>
    <w:rsid w:val="00E72749"/>
    <w:rsid w:val="00E7341B"/>
    <w:rsid w:val="00E737B7"/>
    <w:rsid w:val="00E77538"/>
    <w:rsid w:val="00E81B72"/>
    <w:rsid w:val="00E856DB"/>
    <w:rsid w:val="00E858C5"/>
    <w:rsid w:val="00EB180E"/>
    <w:rsid w:val="00EB6F20"/>
    <w:rsid w:val="00EC00BD"/>
    <w:rsid w:val="00EC0BF2"/>
    <w:rsid w:val="00EC3A50"/>
    <w:rsid w:val="00ED5D7A"/>
    <w:rsid w:val="00EE34E2"/>
    <w:rsid w:val="00EF0119"/>
    <w:rsid w:val="00F045E2"/>
    <w:rsid w:val="00F05DC2"/>
    <w:rsid w:val="00F05F4C"/>
    <w:rsid w:val="00F117DE"/>
    <w:rsid w:val="00F130DA"/>
    <w:rsid w:val="00F13245"/>
    <w:rsid w:val="00F17044"/>
    <w:rsid w:val="00F2197C"/>
    <w:rsid w:val="00F24644"/>
    <w:rsid w:val="00F26FD7"/>
    <w:rsid w:val="00F300C1"/>
    <w:rsid w:val="00F35EFF"/>
    <w:rsid w:val="00F402BD"/>
    <w:rsid w:val="00F47C48"/>
    <w:rsid w:val="00F650AC"/>
    <w:rsid w:val="00F65535"/>
    <w:rsid w:val="00F65DA9"/>
    <w:rsid w:val="00F743A9"/>
    <w:rsid w:val="00F74454"/>
    <w:rsid w:val="00F9389B"/>
    <w:rsid w:val="00F94A86"/>
    <w:rsid w:val="00F97997"/>
    <w:rsid w:val="00FA23A1"/>
    <w:rsid w:val="00FB372E"/>
    <w:rsid w:val="00FB3A0D"/>
    <w:rsid w:val="00FB5C2D"/>
    <w:rsid w:val="00FB5EB0"/>
    <w:rsid w:val="00FC04DB"/>
    <w:rsid w:val="00FC2CD9"/>
    <w:rsid w:val="00FC36E2"/>
    <w:rsid w:val="00FC39DB"/>
    <w:rsid w:val="00FC6368"/>
    <w:rsid w:val="00FD3068"/>
    <w:rsid w:val="00FD3CB7"/>
    <w:rsid w:val="00FD65C2"/>
    <w:rsid w:val="00FE39F3"/>
    <w:rsid w:val="00FE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6E1E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1E2A"/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E1E2A"/>
  </w:style>
  <w:style w:type="paragraph" w:customStyle="1" w:styleId="ConsPlusNormal">
    <w:name w:val="ConsPlusNormal"/>
    <w:link w:val="ConsPlusNormal0"/>
    <w:qFormat/>
    <w:rsid w:val="006E1E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E1E2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E1E2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aliases w:val="ПАРАГРАФ,Абзац списка3,Абзац списка1,Абзац списка2,Цветной список - Акцент 11,СПИСОК,Второй абзац списка,Абзац списка11,Абзац списка для документа,Нумерация,List Paragraph,Bullet List,FooterText,numbered,Paragraphe de liste1,lp1,Bullet 1"/>
    <w:basedOn w:val="a"/>
    <w:link w:val="a6"/>
    <w:uiPriority w:val="34"/>
    <w:qFormat/>
    <w:rsid w:val="006E1E2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Абзац списка Знак"/>
    <w:aliases w:val="ПАРАГРАФ Знак,Абзац списка3 Знак,Абзац списка1 Знак,Абзац списка2 Знак,Цветной список - Акцент 11 Знак,СПИСОК Знак,Второй абзац списка Знак,Абзац списка11 Знак,Абзац списка для документа Знак,Нумерация Знак,List Paragraph Знак,lp1 Знак"/>
    <w:link w:val="a5"/>
    <w:uiPriority w:val="34"/>
    <w:locked/>
    <w:rsid w:val="006E1E2A"/>
    <w:rPr>
      <w:rFonts w:ascii="Calibri" w:eastAsia="Times New Roman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E1E2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6E1E2A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6E1E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6E1E2A"/>
    <w:pPr>
      <w:shd w:val="clear" w:color="auto" w:fill="FFFFFF"/>
      <w:spacing w:after="0" w:line="240" w:lineRule="atLeast"/>
      <w:ind w:hanging="420"/>
    </w:pPr>
    <w:rPr>
      <w:rFonts w:ascii="Times New Roman CYR" w:eastAsia="Times New Roman" w:hAnsi="Times New Roman CYR" w:cs="Times New Roman"/>
      <w:sz w:val="27"/>
      <w:szCs w:val="27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6E1E2A"/>
    <w:rPr>
      <w:rFonts w:ascii="Times New Roman CYR" w:eastAsia="Times New Roman" w:hAnsi="Times New Roman CYR" w:cs="Times New Roman"/>
      <w:sz w:val="27"/>
      <w:szCs w:val="27"/>
      <w:shd w:val="clear" w:color="auto" w:fill="FFFFFF"/>
      <w:lang w:eastAsia="ru-RU"/>
    </w:rPr>
  </w:style>
  <w:style w:type="paragraph" w:customStyle="1" w:styleId="ConsPlusCell">
    <w:name w:val="ConsPlusCell"/>
    <w:rsid w:val="006E1E2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b">
    <w:name w:val="No Spacing"/>
    <w:aliases w:val="обычный текст,обычный текст1,1Без интервала1,Без интервала11,обычный текст11,1Без интервала11,Без интервала111,1Без интервала;обычный текст,1Без интервала,No Spacing,No Spacing1,No Spacing11,1Без интервала111,Без интервала21"/>
    <w:link w:val="ac"/>
    <w:qFormat/>
    <w:rsid w:val="006E1E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6E1E2A"/>
    <w:pPr>
      <w:suppressAutoHyphens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6E1E2A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E1E2A"/>
    <w:pPr>
      <w:widowControl w:val="0"/>
      <w:shd w:val="clear" w:color="auto" w:fill="FFFFFF"/>
      <w:spacing w:after="0" w:line="302" w:lineRule="exact"/>
      <w:ind w:hanging="340"/>
    </w:pPr>
    <w:rPr>
      <w:rFonts w:ascii="Times New Roman" w:hAnsi="Times New Roman"/>
      <w:sz w:val="26"/>
      <w:szCs w:val="26"/>
    </w:rPr>
  </w:style>
  <w:style w:type="paragraph" w:styleId="ad">
    <w:name w:val="Body Text Indent"/>
    <w:basedOn w:val="a"/>
    <w:link w:val="ae"/>
    <w:uiPriority w:val="99"/>
    <w:semiHidden/>
    <w:unhideWhenUsed/>
    <w:rsid w:val="006E1E2A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E1E2A"/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6E1E2A"/>
    <w:rPr>
      <w:rFonts w:ascii="Times New Roman" w:hAnsi="Times New Roman" w:cs="Times New Roman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6E1E2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E1E2A"/>
    <w:rPr>
      <w:rFonts w:ascii="Tahoma" w:eastAsia="Calibri" w:hAnsi="Tahoma" w:cs="Times New Roman"/>
      <w:sz w:val="16"/>
      <w:szCs w:val="16"/>
    </w:rPr>
  </w:style>
  <w:style w:type="character" w:customStyle="1" w:styleId="ConsPlusNormal0">
    <w:name w:val="ConsPlusNormal Знак"/>
    <w:link w:val="ConsPlusNormal"/>
    <w:rsid w:val="006E1E2A"/>
    <w:rPr>
      <w:rFonts w:ascii="Calibri" w:eastAsia="Times New Roman" w:hAnsi="Calibri" w:cs="Times New Roman"/>
      <w:szCs w:val="20"/>
      <w:lang w:eastAsia="ru-RU"/>
    </w:rPr>
  </w:style>
  <w:style w:type="character" w:customStyle="1" w:styleId="110">
    <w:name w:val="Заголовок 1 Знак1"/>
    <w:uiPriority w:val="9"/>
    <w:rsid w:val="006E1E2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11pt">
    <w:name w:val="Основной текст (2) + 11 pt"/>
    <w:rsid w:val="006E1E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rsid w:val="006E1E2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rsid w:val="006E1E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TimesNewRoman12pt">
    <w:name w:val="Основной текст (2) + Times New Roman;12 pt"/>
    <w:rsid w:val="006E1E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1">
    <w:name w:val="Hyperlink"/>
    <w:uiPriority w:val="99"/>
    <w:rsid w:val="006E1E2A"/>
    <w:rPr>
      <w:color w:val="0066CC"/>
      <w:u w:val="single"/>
    </w:rPr>
  </w:style>
  <w:style w:type="character" w:styleId="af2">
    <w:name w:val="annotation reference"/>
    <w:uiPriority w:val="99"/>
    <w:semiHidden/>
    <w:unhideWhenUsed/>
    <w:rsid w:val="006E1E2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E1E2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E1E2A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E1E2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E1E2A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6E1E2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">
    <w:name w:val="Основной шрифт абзаца6"/>
    <w:rsid w:val="006E1E2A"/>
  </w:style>
  <w:style w:type="paragraph" w:styleId="af8">
    <w:name w:val="Normal (Web)"/>
    <w:basedOn w:val="a"/>
    <w:uiPriority w:val="99"/>
    <w:unhideWhenUsed/>
    <w:qFormat/>
    <w:rsid w:val="006E1E2A"/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basedOn w:val="a"/>
    <w:qFormat/>
    <w:rsid w:val="006E1E2A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c">
    <w:name w:val="Без интервала Знак"/>
    <w:aliases w:val="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;обычный текст Знак,1Без интервала Знак,No Spacing Знак,No Spacing1 Знак"/>
    <w:link w:val="ab"/>
    <w:rsid w:val="006E1E2A"/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6E1E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paragraph" w:customStyle="1" w:styleId="13">
    <w:name w:val="Подзаголовок1"/>
    <w:basedOn w:val="a"/>
    <w:next w:val="a"/>
    <w:uiPriority w:val="11"/>
    <w:qFormat/>
    <w:rsid w:val="006E1E2A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af9">
    <w:name w:val="Подзаголовок Знак"/>
    <w:basedOn w:val="a0"/>
    <w:link w:val="afa"/>
    <w:uiPriority w:val="11"/>
    <w:rsid w:val="006E1E2A"/>
    <w:rPr>
      <w:rFonts w:eastAsia="Times New Roman"/>
      <w:color w:val="5A5A5A"/>
      <w:spacing w:val="15"/>
    </w:rPr>
  </w:style>
  <w:style w:type="paragraph" w:styleId="afa">
    <w:name w:val="Subtitle"/>
    <w:basedOn w:val="a"/>
    <w:next w:val="a"/>
    <w:link w:val="af9"/>
    <w:uiPriority w:val="11"/>
    <w:qFormat/>
    <w:rsid w:val="006E1E2A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14">
    <w:name w:val="Подзаголовок Знак1"/>
    <w:basedOn w:val="a0"/>
    <w:uiPriority w:val="11"/>
    <w:rsid w:val="006E1E2A"/>
    <w:rPr>
      <w:rFonts w:eastAsiaTheme="minorEastAsia"/>
      <w:color w:val="5A5A5A" w:themeColor="text1" w:themeTint="A5"/>
      <w:spacing w:val="15"/>
    </w:rPr>
  </w:style>
  <w:style w:type="paragraph" w:customStyle="1" w:styleId="TableParagraph">
    <w:name w:val="Table Paragraph"/>
    <w:basedOn w:val="a"/>
    <w:uiPriority w:val="1"/>
    <w:qFormat/>
    <w:rsid w:val="006E1E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b">
    <w:name w:val="Table Grid"/>
    <w:basedOn w:val="a1"/>
    <w:uiPriority w:val="39"/>
    <w:rsid w:val="00F97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Plain Text"/>
    <w:basedOn w:val="a"/>
    <w:link w:val="afd"/>
    <w:uiPriority w:val="99"/>
    <w:unhideWhenUsed/>
    <w:rsid w:val="00C7178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d">
    <w:name w:val="Текст Знак"/>
    <w:basedOn w:val="a0"/>
    <w:link w:val="afc"/>
    <w:uiPriority w:val="99"/>
    <w:rsid w:val="00C71781"/>
    <w:rPr>
      <w:rFonts w:ascii="Consolas" w:hAnsi="Consolas" w:cs="Consolas"/>
      <w:sz w:val="21"/>
      <w:szCs w:val="21"/>
    </w:rPr>
  </w:style>
  <w:style w:type="paragraph" w:customStyle="1" w:styleId="afe">
    <w:name w:val="А абзац"/>
    <w:basedOn w:val="a"/>
    <w:link w:val="aff"/>
    <w:qFormat/>
    <w:rsid w:val="00FB5C2D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aff">
    <w:name w:val="А абзац Знак"/>
    <w:basedOn w:val="a0"/>
    <w:link w:val="afe"/>
    <w:rsid w:val="00FB5C2D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15">
    <w:name w:val="Стиль1"/>
    <w:basedOn w:val="afe"/>
    <w:link w:val="16"/>
    <w:qFormat/>
    <w:rsid w:val="00FB5C2D"/>
    <w:rPr>
      <w:b/>
      <w:bCs/>
      <w:sz w:val="24"/>
      <w:szCs w:val="24"/>
    </w:rPr>
  </w:style>
  <w:style w:type="character" w:customStyle="1" w:styleId="16">
    <w:name w:val="Стиль1 Знак"/>
    <w:basedOn w:val="a0"/>
    <w:link w:val="15"/>
    <w:rsid w:val="00FB5C2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0">
    <w:name w:val="А таблицы"/>
    <w:basedOn w:val="a"/>
    <w:link w:val="aff1"/>
    <w:autoRedefine/>
    <w:qFormat/>
    <w:rsid w:val="00134384"/>
    <w:pPr>
      <w:spacing w:after="0" w:line="240" w:lineRule="auto"/>
    </w:pPr>
    <w:rPr>
      <w:rFonts w:ascii="Times New Roman" w:eastAsia="Times New Roman" w:hAnsi="Times New Roman" w:cs="Times New Roman"/>
      <w:bCs/>
      <w:sz w:val="19"/>
      <w:szCs w:val="19"/>
      <w:lang w:eastAsia="ru-RU"/>
    </w:rPr>
  </w:style>
  <w:style w:type="character" w:customStyle="1" w:styleId="aff1">
    <w:name w:val="А таблицы Знак"/>
    <w:basedOn w:val="a0"/>
    <w:link w:val="aff0"/>
    <w:rsid w:val="00134384"/>
    <w:rPr>
      <w:rFonts w:ascii="Times New Roman" w:eastAsia="Times New Roman" w:hAnsi="Times New Roman" w:cs="Times New Roman"/>
      <w:bCs/>
      <w:sz w:val="19"/>
      <w:szCs w:val="1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6E1E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1E2A"/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E1E2A"/>
  </w:style>
  <w:style w:type="paragraph" w:customStyle="1" w:styleId="ConsPlusNormal">
    <w:name w:val="ConsPlusNormal"/>
    <w:link w:val="ConsPlusNormal0"/>
    <w:qFormat/>
    <w:rsid w:val="006E1E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E1E2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E1E2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aliases w:val="ПАРАГРАФ,Абзац списка3,Абзац списка1,Абзац списка2,Цветной список - Акцент 11,СПИСОК,Второй абзац списка,Абзац списка11,Абзац списка для документа,Нумерация,List Paragraph,Bullet List,FooterText,numbered,Paragraphe de liste1,lp1,Bullet 1"/>
    <w:basedOn w:val="a"/>
    <w:link w:val="a6"/>
    <w:uiPriority w:val="34"/>
    <w:qFormat/>
    <w:rsid w:val="006E1E2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Абзац списка Знак"/>
    <w:aliases w:val="ПАРАГРАФ Знак,Абзац списка3 Знак,Абзац списка1 Знак,Абзац списка2 Знак,Цветной список - Акцент 11 Знак,СПИСОК Знак,Второй абзац списка Знак,Абзац списка11 Знак,Абзац списка для документа Знак,Нумерация Знак,List Paragraph Знак,lp1 Знак"/>
    <w:link w:val="a5"/>
    <w:uiPriority w:val="34"/>
    <w:locked/>
    <w:rsid w:val="006E1E2A"/>
    <w:rPr>
      <w:rFonts w:ascii="Calibri" w:eastAsia="Times New Roman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E1E2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6E1E2A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6E1E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6E1E2A"/>
    <w:pPr>
      <w:shd w:val="clear" w:color="auto" w:fill="FFFFFF"/>
      <w:spacing w:after="0" w:line="240" w:lineRule="atLeast"/>
      <w:ind w:hanging="420"/>
    </w:pPr>
    <w:rPr>
      <w:rFonts w:ascii="Times New Roman CYR" w:eastAsia="Times New Roman" w:hAnsi="Times New Roman CYR" w:cs="Times New Roman"/>
      <w:sz w:val="27"/>
      <w:szCs w:val="27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6E1E2A"/>
    <w:rPr>
      <w:rFonts w:ascii="Times New Roman CYR" w:eastAsia="Times New Roman" w:hAnsi="Times New Roman CYR" w:cs="Times New Roman"/>
      <w:sz w:val="27"/>
      <w:szCs w:val="27"/>
      <w:shd w:val="clear" w:color="auto" w:fill="FFFFFF"/>
      <w:lang w:eastAsia="ru-RU"/>
    </w:rPr>
  </w:style>
  <w:style w:type="paragraph" w:customStyle="1" w:styleId="ConsPlusCell">
    <w:name w:val="ConsPlusCell"/>
    <w:rsid w:val="006E1E2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b">
    <w:name w:val="No Spacing"/>
    <w:aliases w:val="обычный текст,обычный текст1,1Без интервала1,Без интервала11,обычный текст11,1Без интервала11,Без интервала111,1Без интервала;обычный текст,1Без интервала,No Spacing,No Spacing1,No Spacing11,1Без интервала111,Без интервала21"/>
    <w:link w:val="ac"/>
    <w:qFormat/>
    <w:rsid w:val="006E1E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6E1E2A"/>
    <w:pPr>
      <w:suppressAutoHyphens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6E1E2A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E1E2A"/>
    <w:pPr>
      <w:widowControl w:val="0"/>
      <w:shd w:val="clear" w:color="auto" w:fill="FFFFFF"/>
      <w:spacing w:after="0" w:line="302" w:lineRule="exact"/>
      <w:ind w:hanging="340"/>
    </w:pPr>
    <w:rPr>
      <w:rFonts w:ascii="Times New Roman" w:hAnsi="Times New Roman"/>
      <w:sz w:val="26"/>
      <w:szCs w:val="26"/>
    </w:rPr>
  </w:style>
  <w:style w:type="paragraph" w:styleId="ad">
    <w:name w:val="Body Text Indent"/>
    <w:basedOn w:val="a"/>
    <w:link w:val="ae"/>
    <w:uiPriority w:val="99"/>
    <w:semiHidden/>
    <w:unhideWhenUsed/>
    <w:rsid w:val="006E1E2A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E1E2A"/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6E1E2A"/>
    <w:rPr>
      <w:rFonts w:ascii="Times New Roman" w:hAnsi="Times New Roman" w:cs="Times New Roman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6E1E2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E1E2A"/>
    <w:rPr>
      <w:rFonts w:ascii="Tahoma" w:eastAsia="Calibri" w:hAnsi="Tahoma" w:cs="Times New Roman"/>
      <w:sz w:val="16"/>
      <w:szCs w:val="16"/>
    </w:rPr>
  </w:style>
  <w:style w:type="character" w:customStyle="1" w:styleId="ConsPlusNormal0">
    <w:name w:val="ConsPlusNormal Знак"/>
    <w:link w:val="ConsPlusNormal"/>
    <w:rsid w:val="006E1E2A"/>
    <w:rPr>
      <w:rFonts w:ascii="Calibri" w:eastAsia="Times New Roman" w:hAnsi="Calibri" w:cs="Times New Roman"/>
      <w:szCs w:val="20"/>
      <w:lang w:eastAsia="ru-RU"/>
    </w:rPr>
  </w:style>
  <w:style w:type="character" w:customStyle="1" w:styleId="110">
    <w:name w:val="Заголовок 1 Знак1"/>
    <w:uiPriority w:val="9"/>
    <w:rsid w:val="006E1E2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11pt">
    <w:name w:val="Основной текст (2) + 11 pt"/>
    <w:rsid w:val="006E1E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rsid w:val="006E1E2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rsid w:val="006E1E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TimesNewRoman12pt">
    <w:name w:val="Основной текст (2) + Times New Roman;12 pt"/>
    <w:rsid w:val="006E1E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1">
    <w:name w:val="Hyperlink"/>
    <w:uiPriority w:val="99"/>
    <w:rsid w:val="006E1E2A"/>
    <w:rPr>
      <w:color w:val="0066CC"/>
      <w:u w:val="single"/>
    </w:rPr>
  </w:style>
  <w:style w:type="character" w:styleId="af2">
    <w:name w:val="annotation reference"/>
    <w:uiPriority w:val="99"/>
    <w:semiHidden/>
    <w:unhideWhenUsed/>
    <w:rsid w:val="006E1E2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E1E2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E1E2A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E1E2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E1E2A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6E1E2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">
    <w:name w:val="Основной шрифт абзаца6"/>
    <w:rsid w:val="006E1E2A"/>
  </w:style>
  <w:style w:type="paragraph" w:styleId="af8">
    <w:name w:val="Normal (Web)"/>
    <w:basedOn w:val="a"/>
    <w:uiPriority w:val="99"/>
    <w:unhideWhenUsed/>
    <w:qFormat/>
    <w:rsid w:val="006E1E2A"/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basedOn w:val="a"/>
    <w:qFormat/>
    <w:rsid w:val="006E1E2A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c">
    <w:name w:val="Без интервала Знак"/>
    <w:aliases w:val="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;обычный текст Знак,1Без интервала Знак,No Spacing Знак,No Spacing1 Знак"/>
    <w:link w:val="ab"/>
    <w:rsid w:val="006E1E2A"/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6E1E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paragraph" w:customStyle="1" w:styleId="13">
    <w:name w:val="Подзаголовок1"/>
    <w:basedOn w:val="a"/>
    <w:next w:val="a"/>
    <w:uiPriority w:val="11"/>
    <w:qFormat/>
    <w:rsid w:val="006E1E2A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af9">
    <w:name w:val="Подзаголовок Знак"/>
    <w:basedOn w:val="a0"/>
    <w:link w:val="afa"/>
    <w:uiPriority w:val="11"/>
    <w:rsid w:val="006E1E2A"/>
    <w:rPr>
      <w:rFonts w:eastAsia="Times New Roman"/>
      <w:color w:val="5A5A5A"/>
      <w:spacing w:val="15"/>
    </w:rPr>
  </w:style>
  <w:style w:type="paragraph" w:styleId="afa">
    <w:name w:val="Subtitle"/>
    <w:basedOn w:val="a"/>
    <w:next w:val="a"/>
    <w:link w:val="af9"/>
    <w:uiPriority w:val="11"/>
    <w:qFormat/>
    <w:rsid w:val="006E1E2A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14">
    <w:name w:val="Подзаголовок Знак1"/>
    <w:basedOn w:val="a0"/>
    <w:uiPriority w:val="11"/>
    <w:rsid w:val="006E1E2A"/>
    <w:rPr>
      <w:rFonts w:eastAsiaTheme="minorEastAsia"/>
      <w:color w:val="5A5A5A" w:themeColor="text1" w:themeTint="A5"/>
      <w:spacing w:val="15"/>
    </w:rPr>
  </w:style>
  <w:style w:type="paragraph" w:customStyle="1" w:styleId="TableParagraph">
    <w:name w:val="Table Paragraph"/>
    <w:basedOn w:val="a"/>
    <w:uiPriority w:val="1"/>
    <w:qFormat/>
    <w:rsid w:val="006E1E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b">
    <w:name w:val="Table Grid"/>
    <w:basedOn w:val="a1"/>
    <w:uiPriority w:val="39"/>
    <w:rsid w:val="00F97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Plain Text"/>
    <w:basedOn w:val="a"/>
    <w:link w:val="afd"/>
    <w:uiPriority w:val="99"/>
    <w:unhideWhenUsed/>
    <w:rsid w:val="00C7178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d">
    <w:name w:val="Текст Знак"/>
    <w:basedOn w:val="a0"/>
    <w:link w:val="afc"/>
    <w:uiPriority w:val="99"/>
    <w:rsid w:val="00C71781"/>
    <w:rPr>
      <w:rFonts w:ascii="Consolas" w:hAnsi="Consolas" w:cs="Consolas"/>
      <w:sz w:val="21"/>
      <w:szCs w:val="21"/>
    </w:rPr>
  </w:style>
  <w:style w:type="paragraph" w:customStyle="1" w:styleId="afe">
    <w:name w:val="А абзац"/>
    <w:basedOn w:val="a"/>
    <w:link w:val="aff"/>
    <w:qFormat/>
    <w:rsid w:val="00FB5C2D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aff">
    <w:name w:val="А абзац Знак"/>
    <w:basedOn w:val="a0"/>
    <w:link w:val="afe"/>
    <w:rsid w:val="00FB5C2D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15">
    <w:name w:val="Стиль1"/>
    <w:basedOn w:val="afe"/>
    <w:link w:val="16"/>
    <w:qFormat/>
    <w:rsid w:val="00FB5C2D"/>
    <w:rPr>
      <w:b/>
      <w:bCs/>
      <w:sz w:val="24"/>
      <w:szCs w:val="24"/>
    </w:rPr>
  </w:style>
  <w:style w:type="character" w:customStyle="1" w:styleId="16">
    <w:name w:val="Стиль1 Знак"/>
    <w:basedOn w:val="a0"/>
    <w:link w:val="15"/>
    <w:rsid w:val="00FB5C2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0">
    <w:name w:val="А таблицы"/>
    <w:basedOn w:val="a"/>
    <w:link w:val="aff1"/>
    <w:autoRedefine/>
    <w:qFormat/>
    <w:rsid w:val="00134384"/>
    <w:pPr>
      <w:spacing w:after="0" w:line="240" w:lineRule="auto"/>
    </w:pPr>
    <w:rPr>
      <w:rFonts w:ascii="Times New Roman" w:eastAsia="Times New Roman" w:hAnsi="Times New Roman" w:cs="Times New Roman"/>
      <w:bCs/>
      <w:sz w:val="19"/>
      <w:szCs w:val="19"/>
      <w:lang w:eastAsia="ru-RU"/>
    </w:rPr>
  </w:style>
  <w:style w:type="character" w:customStyle="1" w:styleId="aff1">
    <w:name w:val="А таблицы Знак"/>
    <w:basedOn w:val="a0"/>
    <w:link w:val="aff0"/>
    <w:rsid w:val="00134384"/>
    <w:rPr>
      <w:rFonts w:ascii="Times New Roman" w:eastAsia="Times New Roman" w:hAnsi="Times New Roman" w:cs="Times New Roman"/>
      <w:bCs/>
      <w:sz w:val="19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bro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vk.com/id405032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ia.ru/abitura/20150302/1046922432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1512F-C78A-4B6D-B1BD-3DA54165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125</Pages>
  <Words>27591</Words>
  <Characters>157271</Characters>
  <Application>Microsoft Office Word</Application>
  <DocSecurity>0</DocSecurity>
  <Lines>1310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Константинович Дмитрий Александрович</dc:creator>
  <cp:lastModifiedBy>Лариса Г. Нестерова</cp:lastModifiedBy>
  <cp:revision>13</cp:revision>
  <cp:lastPrinted>2025-05-20T04:52:00Z</cp:lastPrinted>
  <dcterms:created xsi:type="dcterms:W3CDTF">2025-04-03T10:21:00Z</dcterms:created>
  <dcterms:modified xsi:type="dcterms:W3CDTF">2025-05-26T05:52:00Z</dcterms:modified>
</cp:coreProperties>
</file>